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20"/>
        <w:jc w:val="center"/>
      </w:pPr>
      <w:r>
        <w:rPr>
          <w:rFonts w:hint="eastAsia"/>
          <w:sz w:val="21"/>
        </w:rPr>
        <w:t>教育部关于印发《盲校义务教育课程设置实验方案》、</w:t>
      </w:r>
    </w:p>
    <w:p>
      <w:pPr>
        <w:ind w:left="1620"/>
        <w:jc w:val="center"/>
      </w:pPr>
      <w:r>
        <w:rPr>
          <w:rFonts w:hint="eastAsia"/>
          <w:sz w:val="21"/>
        </w:rPr>
        <w:t>《聋校义务教育课程设置实验方案》和</w:t>
      </w:r>
    </w:p>
    <w:p>
      <w:pPr>
        <w:spacing w:line="480" w:lineRule="auto"/>
        <w:jc w:val="center"/>
      </w:pPr>
      <w:r>
        <w:rPr>
          <w:rFonts w:hint="eastAsia"/>
          <w:sz w:val="21"/>
        </w:rPr>
        <w:t>《培智学校义务教育课程设置实验方案》的通知教基〔2007〕1 号</w:t>
      </w:r>
    </w:p>
    <w:p>
      <w:pPr>
        <w:ind w:left="810"/>
      </w:pPr>
      <w:r>
        <w:rPr>
          <w:rFonts w:hint="eastAsia"/>
          <w:sz w:val="21"/>
        </w:rPr>
        <w:t>各省、自治区、直辖市教育厅（教委）：</w:t>
      </w:r>
    </w:p>
    <w:p>
      <w:pPr>
        <w:jc w:val="right"/>
      </w:pPr>
      <w:r>
        <w:rPr>
          <w:rFonts w:hint="eastAsia"/>
          <w:sz w:val="21"/>
        </w:rPr>
        <w:t>根据基础教育课程改革和特殊教育事业发展的需要，我部修订了</w:t>
      </w:r>
    </w:p>
    <w:p>
      <w:pPr>
        <w:ind w:left="810"/>
      </w:pPr>
      <w:r>
        <w:rPr>
          <w:rFonts w:hint="eastAsia"/>
          <w:sz w:val="21"/>
        </w:rPr>
        <w:t>《全日制盲校课程计划（试行）》、《全日制聋校课程计划（试</w:t>
      </w:r>
    </w:p>
    <w:p>
      <w:pPr>
        <w:ind w:left="810"/>
        <w:jc w:val="both"/>
      </w:pPr>
      <w:r>
        <w:rPr>
          <w:rFonts w:hint="eastAsia"/>
          <w:sz w:val="21"/>
        </w:rPr>
        <w:t>行）》、《全日制弱智学校（班）课程计划（征求意见稿）》，并更名为《盲校义务教育课程设置实验方案》、《聋校义务教育课程设置实验方案》和《培智学校义务教育课程设置实验方案》，现印发给你们。各盲、聋、培智学校应根据新课程设置实验方案，改进教育教学工作。</w:t>
      </w:r>
    </w:p>
    <w:p>
      <w:pPr>
        <w:ind w:left="810"/>
        <w:jc w:val="both"/>
      </w:pPr>
      <w:r>
        <w:rPr>
          <w:rFonts w:hint="eastAsia"/>
          <w:sz w:val="21"/>
        </w:rPr>
        <w:t>我们将以新的课程设置实验方案为依据，组织力量研制盲、聋、培智学校课程标准及据新标准编写新的教材。发行和使用时间另行通知。</w:t>
      </w:r>
    </w:p>
    <w:p>
      <w:pPr>
        <w:jc w:val="right"/>
      </w:pPr>
      <w:r>
        <w:rPr>
          <w:rFonts w:hint="eastAsia"/>
          <w:sz w:val="21"/>
        </w:rPr>
        <w:t>二○○七年二月二日</w:t>
      </w:r>
    </w:p>
    <w:p>
      <w:pPr>
        <w:ind w:left="810"/>
      </w:pPr>
      <w:r>
        <w:rPr>
          <w:rFonts w:hint="eastAsia"/>
          <w:sz w:val="21"/>
        </w:rPr>
        <w:t>附件：</w:t>
      </w:r>
    </w:p>
    <w:p>
      <w:pPr>
        <w:pStyle w:val="2"/>
        <w:spacing w:line="480" w:lineRule="auto"/>
        <w:ind w:left="1620"/>
        <w:jc w:val="center"/>
      </w:pPr>
      <w:r>
        <w:rPr>
          <w:rFonts w:hint="eastAsia"/>
          <w:sz w:val="21"/>
        </w:rPr>
        <w:t>一、盲校义务教育课程设置实验方案</w:t>
      </w:r>
    </w:p>
    <w:p>
      <w:pPr>
        <w:ind w:left="810"/>
        <w:jc w:val="both"/>
      </w:pPr>
      <w:r>
        <w:rPr>
          <w:rFonts w:hint="eastAsia"/>
          <w:sz w:val="21"/>
        </w:rPr>
        <w:t>根据《中华人民共和国义务教育法》、《国务院关于基础教育改革与发展的决定》、《基础教育课程改革纲要（试行）》“构建符合素质教育要求的新的特殊教育课程体系”的要求，参照普通学校《义务教育课程设置实验方案》，结合视力残疾儿童身心发展特点，设置盲校课程。</w:t>
      </w:r>
    </w:p>
    <w:p>
      <w:pPr>
        <w:ind w:left="810"/>
        <w:jc w:val="both"/>
      </w:pPr>
      <w:r>
        <w:rPr>
          <w:rFonts w:hint="eastAsia"/>
          <w:sz w:val="21"/>
        </w:rPr>
        <w:t>课程设置从视力残疾儿童的身心发展规律出发，坚持以人为本， 努力构建有中国特色、充满活力的视力残疾儿童义务教育课程体系， 为造就高素质劳动者、专门人才和拔尖创新人才奠定基础。</w:t>
      </w:r>
    </w:p>
    <w:p>
      <w:pPr>
        <w:pStyle w:val="3"/>
        <w:ind w:left="1620"/>
      </w:pPr>
      <w:r>
        <w:rPr>
          <w:rFonts w:hint="eastAsia"/>
          <w:sz w:val="21"/>
        </w:rPr>
        <w:t>一、培养目标</w:t>
      </w:r>
    </w:p>
    <w:p>
      <w:pPr>
        <w:ind w:left="810"/>
        <w:jc w:val="both"/>
      </w:pPr>
      <w:r>
        <w:rPr>
          <w:rFonts w:hint="eastAsia"/>
          <w:sz w:val="21"/>
        </w:rPr>
        <w:t>全面贯彻党的教育方针，促进视力残疾学生全面发展，尊重个性发展，开发各种潜能，补偿视觉缺陷，克服残疾带来的种种困难，适应现代生活需要。</w:t>
      </w:r>
    </w:p>
    <w:p>
      <w:pPr>
        <w:ind w:left="810"/>
      </w:pPr>
      <w:r>
        <w:rPr>
          <w:rFonts w:hint="eastAsia"/>
          <w:sz w:val="21"/>
        </w:rPr>
        <w:t>使学生具有爱国主义、集体主义精神和民族精神，热爱社会主义， 继承和发扬中华民族的优秀传统和革命传统；具有社会主义民主法制意识，遵守国家法律和社会公德，依法维权；逐步形成正确的世界观、人生观、价值观；正确地认识和对待残疾，具有乐观进取、自尊、自信、自强、自立、立志成才的精神、顽强的意志以及平等参与的公民意识；具有社会责任感，努力为人民服务；具有初步的创新精神、实践能力、科学和人文素养以及环境意识；具有适应终身学习的基础知</w:t>
      </w:r>
    </w:p>
    <w:p>
      <w:pPr>
        <w:ind w:left="810"/>
        <w:jc w:val="both"/>
      </w:pPr>
      <w:r>
        <w:rPr>
          <w:rFonts w:hint="eastAsia"/>
          <w:sz w:val="21"/>
        </w:rPr>
        <w:t>识、基本技能和方法；身体健康、具有良好的心理素质，养成健康的审美情趣和生活方式，学会交流与合作，初步具有独立生活能力、社会适应能力和人生规划意识，成为有理想、有道德、有文化、有纪律的一代新人。</w:t>
      </w:r>
    </w:p>
    <w:p>
      <w:pPr>
        <w:pStyle w:val="3"/>
        <w:ind w:left="1620"/>
      </w:pPr>
      <w:r>
        <w:rPr>
          <w:rFonts w:hint="eastAsia"/>
          <w:sz w:val="21"/>
        </w:rPr>
        <w:t>二、课程设置的原则</w:t>
      </w:r>
    </w:p>
    <w:p>
      <w:pPr>
        <w:ind w:left="810"/>
      </w:pPr>
      <w:r>
        <w:rPr>
          <w:rFonts w:hint="eastAsia"/>
          <w:sz w:val="21"/>
        </w:rPr>
        <w:t>为实现上述目标，视力残疾儿童义务教育课程除应遵循普通义务教育课程设置的原则外，还应遵循：</w:t>
      </w:r>
    </w:p>
    <w:p>
      <w:pPr>
        <w:ind w:left="1215"/>
      </w:pPr>
      <w:r>
        <w:rPr>
          <w:rFonts w:hint="eastAsia"/>
          <w:sz w:val="21"/>
        </w:rPr>
        <w:t>（一）普遍性与特殊性相结合的原则</w:t>
      </w:r>
    </w:p>
    <w:p>
      <w:pPr>
        <w:ind w:left="810"/>
        <w:jc w:val="both"/>
      </w:pPr>
      <w:r>
        <w:rPr>
          <w:rFonts w:hint="eastAsia"/>
          <w:sz w:val="21"/>
        </w:rPr>
        <w:t>贯彻国家基础教育课程改革精神，坚持视力残疾儿童教育与普通儿童教育共性的同时，从视力残疾儿童身心发展的特点出发，注重学生的潜能开发和缺陷补偿，调整教育内容、课时数，以达到与普通学校相应的目标，促进视力残疾儿童全面发展。</w:t>
      </w:r>
    </w:p>
    <w:p>
      <w:pPr>
        <w:ind w:left="1215"/>
      </w:pPr>
      <w:r>
        <w:rPr>
          <w:rFonts w:hint="eastAsia"/>
          <w:sz w:val="21"/>
        </w:rPr>
        <w:t>（二）继承、借鉴与发展相结合的原则</w:t>
      </w:r>
    </w:p>
    <w:p>
      <w:pPr>
        <w:ind w:left="810"/>
      </w:pPr>
      <w:r>
        <w:rPr>
          <w:rFonts w:hint="eastAsia"/>
          <w:sz w:val="21"/>
        </w:rPr>
        <w:t>结合国情、总结并继承我国各地视力残疾儿童教育的成功经验， 立足全面发展、注重潜能开发和补偿缺陷、加强劳动教育、强调适应社会；借鉴与吸收国外视力残疾儿童教育的有益经验，力求教育与医疗、教育与康复、教育与训练、教育与心理辅导等相结合，让学生学会学习、学会做事、学会共处、学会做人。</w:t>
      </w:r>
    </w:p>
    <w:p>
      <w:pPr>
        <w:ind w:left="1215"/>
      </w:pPr>
      <w:r>
        <w:rPr>
          <w:rFonts w:hint="eastAsia"/>
          <w:sz w:val="21"/>
        </w:rPr>
        <w:t>（三）面向全体与照顾差异相结合的原则</w:t>
      </w:r>
    </w:p>
    <w:p>
      <w:pPr>
        <w:ind w:left="810"/>
      </w:pPr>
      <w:r>
        <w:rPr>
          <w:rFonts w:hint="eastAsia"/>
          <w:sz w:val="21"/>
        </w:rPr>
        <w:t>从多数视力残疾儿童的教育需要出发，合理均衡地设置课程，同时针对视力残疾儿童个体间差异，根据地方和学校的实际以及学生的</w:t>
      </w:r>
    </w:p>
    <w:p>
      <w:pPr>
        <w:ind w:left="810"/>
      </w:pPr>
      <w:r>
        <w:rPr>
          <w:rFonts w:hint="eastAsia"/>
          <w:sz w:val="21"/>
        </w:rPr>
        <w:t>特殊需要，进行适度调整，力求面向全体、因材施教。</w:t>
      </w:r>
    </w:p>
    <w:p>
      <w:pPr>
        <w:ind w:left="1215"/>
      </w:pPr>
      <w:r>
        <w:rPr>
          <w:rFonts w:hint="eastAsia"/>
          <w:sz w:val="21"/>
        </w:rPr>
        <w:t>（四）综合课程与分科课程相结合的原则</w:t>
      </w:r>
    </w:p>
    <w:p>
      <w:pPr>
        <w:ind w:left="810"/>
      </w:pPr>
      <w:r>
        <w:rPr>
          <w:rFonts w:hint="eastAsia"/>
          <w:sz w:val="21"/>
        </w:rPr>
        <w:t>依据视力残疾学生身心发展的特点和学科知识的内在逻辑，整体设置义务教育阶段课程；重视学科知识、社会生活和学生经验的整合； 课程门类由低年级到高年级逐渐增加，低年级以综合课程为主，高年级以分科课程为主，同时做好各年级课程之间的衔接与过渡。</w:t>
      </w:r>
    </w:p>
    <w:p>
      <w:pPr>
        <w:pStyle w:val="3"/>
        <w:ind w:left="1215"/>
      </w:pPr>
      <w:r>
        <w:rPr>
          <w:rFonts w:hint="eastAsia"/>
          <w:sz w:val="21"/>
        </w:rPr>
        <w:t>三、课程设置</w:t>
      </w:r>
    </w:p>
    <w:p>
      <w:pPr>
        <w:ind w:left="1620"/>
      </w:pPr>
      <w:r>
        <w:rPr>
          <w:rFonts w:hint="eastAsia"/>
          <w:sz w:val="21"/>
        </w:rPr>
        <w:t>（一）课程结构</w:t>
      </w:r>
    </w:p>
    <w:p>
      <w:pPr>
        <w:ind w:left="810"/>
        <w:jc w:val="both"/>
      </w:pPr>
      <w:r>
        <w:rPr>
          <w:rFonts w:hint="eastAsia"/>
          <w:sz w:val="21"/>
        </w:rPr>
        <w:t>整体设置九年一贯的视力残疾儿童义务教育课程，包括国家安排课程和地方与学校安排课程两部分，以国家安排课程为主，地方、学校安排课程为辅；既开设普通学校的一般性课程，也设置必要的特殊性课程。课程内容涉及：人文与社会、语言与文学、体育与健康、数学、科学、艺术、技术、康复、综合实践活动等九个学习领域。</w:t>
      </w:r>
    </w:p>
    <w:p>
      <w:pPr>
        <w:ind w:left="1620"/>
      </w:pPr>
      <w:r>
        <w:rPr>
          <w:rFonts w:hint="eastAsia"/>
          <w:sz w:val="21"/>
        </w:rPr>
        <w:t>（二）课程设置</w:t>
      </w:r>
    </w:p>
    <w:p>
      <w:pPr>
        <w:ind w:left="810"/>
      </w:pPr>
      <w:r>
        <w:rPr>
          <w:rFonts w:hint="eastAsia"/>
          <w:sz w:val="21"/>
        </w:rPr>
        <w:t>低、中年级阶段以综合课程为主，高年级阶段设置分科与综合相结合的课程，开设思想品德（低年级开设品德与生活，中年级开设品德与社会、高年级开设思想品德）、语文、数学、外语（三年级开始）、体育与健康、艺术（或分科选择音乐、美工）、科学（高年级或分科选择生物、物理、化学）、历史与社会（或分科选择历史、地理）、康复（低年级开设综合康复，低、中年级开设定向行走,中、高年级开设社会适应）、信息技术应用、综合实践活动等课程。</w:t>
      </w:r>
    </w:p>
    <w:p>
      <w:pPr>
        <w:ind w:left="1620"/>
        <w:jc w:val="center"/>
      </w:pPr>
      <w:r>
        <w:rPr>
          <w:rFonts w:hint="eastAsia"/>
          <w:sz w:val="21"/>
        </w:rPr>
        <w:t>视力残疾儿童义务教育课程设置表</w:t>
      </w:r>
    </w:p>
    <w:tbl>
      <w:tblPr>
        <w:tblStyle w:val="11"/>
        <w:tblW w:w="0" w:type="auto"/>
        <w:tblInd w:w="0" w:type="dxa"/>
        <w:tblLayout w:type="fixed"/>
        <w:tblCellMar>
          <w:top w:w="0" w:type="dxa"/>
          <w:left w:w="108" w:type="dxa"/>
          <w:bottom w:w="0" w:type="dxa"/>
          <w:right w:w="108" w:type="dxa"/>
        </w:tblCellMar>
      </w:tblPr>
      <w:tblGrid>
        <w:gridCol w:w="644"/>
        <w:gridCol w:w="468"/>
        <w:gridCol w:w="100"/>
        <w:gridCol w:w="116"/>
        <w:gridCol w:w="136"/>
        <w:gridCol w:w="292"/>
        <w:gridCol w:w="150"/>
        <w:gridCol w:w="174"/>
        <w:gridCol w:w="204"/>
        <w:gridCol w:w="116"/>
        <w:gridCol w:w="200"/>
        <w:gridCol w:w="232"/>
        <w:gridCol w:w="212"/>
        <w:gridCol w:w="190"/>
      </w:tblGrid>
      <w:tr>
        <w:tblPrEx>
          <w:tblCellMar>
            <w:top w:w="0" w:type="dxa"/>
            <w:left w:w="108" w:type="dxa"/>
            <w:bottom w:w="0" w:type="dxa"/>
            <w:right w:w="108" w:type="dxa"/>
          </w:tblCellMar>
        </w:tblPrEx>
        <w:tc>
          <w:tcPr>
            <w:gridSpan w:val="2"/>
            <w:tcBorders>
              <w:top w:val="single" w:color="auto" w:sz="6" w:space="0"/>
              <w:left w:val="single" w:color="auto" w:sz="6" w:space="0"/>
              <w:bottom w:val="single" w:color="auto" w:sz="6" w:space="0"/>
              <w:right w:val="single" w:color="auto" w:sz="6" w:space="0"/>
            </w:tcBorders>
          </w:tcPr>
          <w:p>
            <w:r>
              <w:rPr>
                <w:rFonts w:hint="eastAsia"/>
                <w:sz w:val="21"/>
              </w:rPr>
              <w:t>周课时课程</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r>
              <w:rPr>
                <w:rFonts w:hint="eastAsia"/>
                <w:sz w:val="21"/>
              </w:rPr>
              <w:t>年级</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p>
            <w:r>
              <w:rPr>
                <w:rFonts w:hint="eastAsia"/>
                <w:sz w:val="24"/>
              </w:rPr>
              <w:t>一</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p>
            <w:r>
              <w:rPr>
                <w:rFonts w:hint="eastAsia"/>
                <w:sz w:val="24"/>
              </w:rPr>
              <w:t>二</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p>
            <w:r>
              <w:rPr>
                <w:rFonts w:hint="eastAsia"/>
                <w:sz w:val="24"/>
              </w:rPr>
              <w:t>三</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p>
            <w:r>
              <w:rPr>
                <w:rFonts w:hint="eastAsia"/>
                <w:sz w:val="24"/>
              </w:rPr>
              <w:t>四</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p>
            <w:r>
              <w:rPr>
                <w:rFonts w:hint="eastAsia"/>
                <w:sz w:val="24"/>
              </w:rPr>
              <w:t>五</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p>
            <w:r>
              <w:rPr>
                <w:rFonts w:hint="eastAsia"/>
                <w:sz w:val="24"/>
              </w:rPr>
              <w:t>六</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p>
            <w:r>
              <w:rPr>
                <w:rFonts w:hint="eastAsia"/>
                <w:sz w:val="24"/>
              </w:rPr>
              <w:t>七</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p>
            <w:r>
              <w:rPr>
                <w:rFonts w:hint="eastAsia"/>
                <w:sz w:val="24"/>
              </w:rPr>
              <w:t>八</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p>
            <w:r>
              <w:rPr>
                <w:rFonts w:hint="eastAsia"/>
                <w:sz w:val="24"/>
              </w:rPr>
              <w:t>九</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p>
            <w:r>
              <w:rPr>
                <w:rFonts w:hint="eastAsia"/>
                <w:sz w:val="24"/>
              </w:rPr>
              <w:t>％</w:t>
            </w:r>
          </w:p>
        </w:tc>
      </w:tr>
      <w:tr>
        <w:tblPrEx>
          <w:tblCellMar>
            <w:top w:w="0" w:type="dxa"/>
            <w:left w:w="108" w:type="dxa"/>
            <w:bottom w:w="0" w:type="dxa"/>
            <w:right w:w="108" w:type="dxa"/>
          </w:tblCellMar>
        </w:tblPrEx>
        <w:tc>
          <w:tcPr>
            <w:vMerge w:val="restart"/>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r>
              <w:rPr>
                <w:rFonts w:hint="eastAsia"/>
                <w:sz w:val="24"/>
              </w:rPr>
              <w:t>课</w:t>
            </w: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r>
              <w:rPr>
                <w:rFonts w:hint="eastAsia"/>
                <w:sz w:val="24"/>
              </w:rPr>
              <w:t>程</w:t>
            </w: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r>
              <w:rPr>
                <w:rFonts w:hint="eastAsia"/>
                <w:sz w:val="24"/>
              </w:rPr>
              <w:t>门</w:t>
            </w: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r>
              <w:rPr>
                <w:rFonts w:hint="eastAsia"/>
                <w:sz w:val="24"/>
              </w:rPr>
              <w:t>类</w:t>
            </w:r>
          </w:p>
        </w:tc>
        <w:tc>
          <w:tcPr>
            <w:gridSpan w:val="3"/>
            <w:tcBorders>
              <w:top w:val="single" w:color="auto" w:sz="6" w:space="0"/>
              <w:left w:val="single" w:color="auto" w:sz="6" w:space="0"/>
              <w:bottom w:val="single" w:color="auto" w:sz="6" w:space="0"/>
              <w:right w:val="single" w:color="auto" w:sz="6" w:space="0"/>
            </w:tcBorders>
          </w:tcPr>
          <w:p>
            <w:r>
              <w:rPr>
                <w:rFonts w:hint="eastAsia"/>
                <w:sz w:val="24"/>
              </w:rPr>
              <w:t>品德与生活</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vMerge w:val="restart"/>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r>
              <w:rPr>
                <w:rFonts w:hint="eastAsia"/>
                <w:sz w:val="24"/>
              </w:rPr>
              <w:t>6.3</w:t>
            </w:r>
          </w:p>
        </w:tc>
      </w:tr>
      <w:tr>
        <w:tblPrEx>
          <w:tblCellMar>
            <w:top w:w="0" w:type="dxa"/>
            <w:left w:w="108" w:type="dxa"/>
            <w:bottom w:w="0" w:type="dxa"/>
            <w:right w:w="108" w:type="dxa"/>
          </w:tblCellMar>
        </w:tblPrEx>
        <w:trPr>
          <w:gridAfter w:val="1"/>
          <w:wAfter w:w="190" w:type="dxa"/>
        </w:trPr>
        <w:tc>
          <w:tcPr>
            <w:vMerge w:val="continue"/>
            <w:tcBorders>
              <w:top w:val="single" w:color="auto" w:sz="6" w:space="0"/>
              <w:left w:val="single" w:color="auto" w:sz="6" w:space="0"/>
              <w:bottom w:val="single" w:color="auto" w:sz="6" w:space="0"/>
              <w:right w:val="single" w:color="auto" w:sz="6" w:space="0"/>
            </w:tcBorders>
          </w:tcPr>
          <w:p/>
        </w:tc>
        <w:tc>
          <w:tcPr>
            <w:gridSpan w:val="3"/>
            <w:tcBorders>
              <w:top w:val="single" w:color="auto" w:sz="6" w:space="0"/>
              <w:left w:val="single" w:color="auto" w:sz="6" w:space="0"/>
              <w:bottom w:val="single" w:color="auto" w:sz="6" w:space="0"/>
              <w:right w:val="single" w:color="auto" w:sz="6" w:space="0"/>
            </w:tcBorders>
          </w:tcPr>
          <w:p>
            <w:r>
              <w:rPr>
                <w:rFonts w:hint="eastAsia"/>
                <w:sz w:val="24"/>
              </w:rPr>
              <w:t>品德与社会</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r>
      <w:tr>
        <w:tblPrEx>
          <w:tblCellMar>
            <w:top w:w="0" w:type="dxa"/>
            <w:left w:w="108" w:type="dxa"/>
            <w:bottom w:w="0" w:type="dxa"/>
            <w:right w:w="108" w:type="dxa"/>
          </w:tblCellMar>
        </w:tblPrEx>
        <w:tc>
          <w:tcPr>
            <w:vMerge w:val="continue"/>
            <w:tcBorders>
              <w:top w:val="single" w:color="auto" w:sz="6" w:space="0"/>
              <w:left w:val="single" w:color="auto" w:sz="6" w:space="0"/>
              <w:bottom w:val="single" w:color="auto" w:sz="6" w:space="0"/>
              <w:right w:val="single" w:color="auto" w:sz="6" w:space="0"/>
            </w:tcBorders>
          </w:tcPr>
          <w:p/>
        </w:tc>
        <w:tc>
          <w:tcPr>
            <w:gridSpan w:val="3"/>
            <w:tcBorders>
              <w:top w:val="single" w:color="auto" w:sz="6" w:space="0"/>
              <w:left w:val="single" w:color="auto" w:sz="6" w:space="0"/>
              <w:bottom w:val="single" w:color="auto" w:sz="6" w:space="0"/>
              <w:right w:val="single" w:color="auto" w:sz="6" w:space="0"/>
            </w:tcBorders>
          </w:tcPr>
          <w:p>
            <w:r>
              <w:rPr>
                <w:rFonts w:hint="eastAsia"/>
                <w:sz w:val="24"/>
              </w:rPr>
              <w:t>思想品德</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vMerge w:val="continue"/>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vMerge w:val="continue"/>
            <w:tcBorders>
              <w:top w:val="single" w:color="auto" w:sz="6" w:space="0"/>
              <w:left w:val="single" w:color="auto" w:sz="6" w:space="0"/>
              <w:bottom w:val="single" w:color="auto" w:sz="6" w:space="0"/>
              <w:right w:val="single" w:color="auto" w:sz="6" w:space="0"/>
            </w:tcBorders>
          </w:tcPr>
          <w:p/>
        </w:tc>
        <w:tc>
          <w:tcPr>
            <w:gridSpan w:val="2"/>
            <w:vMerge w:val="restart"/>
            <w:tcBorders>
              <w:top w:val="single" w:color="auto" w:sz="6" w:space="0"/>
              <w:left w:val="single" w:color="auto" w:sz="6" w:space="0"/>
              <w:bottom w:val="single" w:color="auto" w:sz="6" w:space="0"/>
              <w:right w:val="single" w:color="auto" w:sz="6" w:space="0"/>
            </w:tcBorders>
          </w:tcPr>
          <w:p>
            <w:r>
              <w:rPr>
                <w:rFonts w:hint="eastAsia"/>
                <w:sz w:val="24"/>
              </w:rPr>
              <w:t>历史与社会*</w:t>
            </w:r>
          </w:p>
        </w:tc>
        <w:tc>
          <w:tcPr>
            <w:tcBorders>
              <w:top w:val="single" w:color="auto" w:sz="6" w:space="0"/>
              <w:left w:val="single" w:color="auto" w:sz="6" w:space="0"/>
              <w:bottom w:val="single" w:color="auto" w:sz="6" w:space="0"/>
              <w:right w:val="single" w:color="auto" w:sz="6" w:space="0"/>
            </w:tcBorders>
          </w:tcPr>
          <w:p>
            <w:r>
              <w:rPr>
                <w:rFonts w:hint="eastAsia"/>
                <w:sz w:val="24"/>
              </w:rPr>
              <w:t>历史</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vMerge w:val="restart"/>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p>
            <w:r>
              <w:rPr>
                <w:rFonts w:hint="eastAsia"/>
                <w:sz w:val="24"/>
              </w:rPr>
              <w:t>3.5</w:t>
            </w:r>
          </w:p>
        </w:tc>
      </w:tr>
      <w:tr>
        <w:tblPrEx>
          <w:tblCellMar>
            <w:top w:w="0" w:type="dxa"/>
            <w:left w:w="108" w:type="dxa"/>
            <w:bottom w:w="0" w:type="dxa"/>
            <w:right w:w="108" w:type="dxa"/>
          </w:tblCellMar>
        </w:tblPrEx>
        <w:trPr>
          <w:gridAfter w:val="1"/>
          <w:wAfter w:w="190" w:type="dxa"/>
        </w:trPr>
        <w:tc>
          <w:tcPr>
            <w:gridSpan w:val="2"/>
            <w:vMerge w:val="continue"/>
            <w:tcBorders>
              <w:top w:val="single" w:color="auto" w:sz="6" w:space="0"/>
              <w:left w:val="single" w:color="auto" w:sz="6" w:space="0"/>
              <w:bottom w:val="single" w:color="auto" w:sz="6" w:space="0"/>
              <w:right w:val="single" w:color="auto" w:sz="6" w:space="0"/>
            </w:tcBorders>
          </w:tcPr>
          <w:p/>
        </w:tc>
        <w:tc>
          <w:tcPr>
            <w:tcBorders>
              <w:top w:val="single" w:color="auto" w:sz="6" w:space="0"/>
              <w:left w:val="single" w:color="auto" w:sz="6" w:space="0"/>
              <w:bottom w:val="single" w:color="auto" w:sz="6" w:space="0"/>
              <w:right w:val="single" w:color="auto" w:sz="6" w:space="0"/>
            </w:tcBorders>
          </w:tcPr>
          <w:p>
            <w:r>
              <w:rPr>
                <w:rFonts w:hint="eastAsia"/>
                <w:sz w:val="24"/>
              </w:rPr>
              <w:t>地理</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vMerge w:val="continue"/>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vMerge w:val="continue"/>
            <w:tcBorders>
              <w:top w:val="single" w:color="auto" w:sz="6" w:space="0"/>
              <w:left w:val="single" w:color="auto" w:sz="6" w:space="0"/>
              <w:bottom w:val="single" w:color="auto" w:sz="6" w:space="0"/>
              <w:right w:val="single" w:color="auto" w:sz="6" w:space="0"/>
            </w:tcBorders>
          </w:tcPr>
          <w:p/>
        </w:tc>
        <w:tc>
          <w:tcPr>
            <w:gridSpan w:val="2"/>
            <w:vMerge w:val="restart"/>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r>
              <w:rPr>
                <w:rFonts w:hint="eastAsia"/>
                <w:sz w:val="24"/>
              </w:rPr>
              <w:t>科学</w:t>
            </w:r>
          </w:p>
          <w:p>
            <w:r>
              <w:rPr>
                <w:rFonts w:hint="eastAsia"/>
                <w:sz w:val="24"/>
              </w:rPr>
              <w:t>*</w:t>
            </w:r>
          </w:p>
        </w:tc>
        <w:tc>
          <w:tcPr>
            <w:tcBorders>
              <w:top w:val="single" w:color="auto" w:sz="6" w:space="0"/>
              <w:left w:val="single" w:color="auto" w:sz="6" w:space="0"/>
              <w:bottom w:val="single" w:color="auto" w:sz="6" w:space="0"/>
              <w:right w:val="single" w:color="auto" w:sz="6" w:space="0"/>
            </w:tcBorders>
          </w:tcPr>
          <w:p>
            <w:r>
              <w:rPr>
                <w:rFonts w:hint="eastAsia"/>
                <w:sz w:val="24"/>
              </w:rPr>
              <w:t>科学</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vMerge w:val="restart"/>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r>
              <w:rPr>
                <w:rFonts w:hint="eastAsia"/>
                <w:sz w:val="24"/>
              </w:rPr>
              <w:t>7.8</w:t>
            </w:r>
          </w:p>
        </w:tc>
      </w:tr>
      <w:tr>
        <w:tblPrEx>
          <w:tblCellMar>
            <w:top w:w="0" w:type="dxa"/>
            <w:left w:w="108" w:type="dxa"/>
            <w:bottom w:w="0" w:type="dxa"/>
            <w:right w:w="108" w:type="dxa"/>
          </w:tblCellMar>
        </w:tblPrEx>
        <w:trPr>
          <w:gridAfter w:val="1"/>
          <w:wAfter w:w="190" w:type="dxa"/>
        </w:trPr>
        <w:tc>
          <w:tcPr>
            <w:gridSpan w:val="2"/>
            <w:vMerge w:val="continue"/>
            <w:tcBorders>
              <w:top w:val="single" w:color="auto" w:sz="6" w:space="0"/>
              <w:left w:val="single" w:color="auto" w:sz="6" w:space="0"/>
              <w:bottom w:val="single" w:color="auto" w:sz="6" w:space="0"/>
              <w:right w:val="single" w:color="auto" w:sz="6" w:space="0"/>
            </w:tcBorders>
          </w:tcPr>
          <w:p/>
        </w:tc>
        <w:tc>
          <w:tcPr>
            <w:tcBorders>
              <w:top w:val="single" w:color="auto" w:sz="6" w:space="0"/>
              <w:left w:val="single" w:color="auto" w:sz="6" w:space="0"/>
              <w:bottom w:val="single" w:color="auto" w:sz="6" w:space="0"/>
              <w:right w:val="single" w:color="auto" w:sz="6" w:space="0"/>
            </w:tcBorders>
          </w:tcPr>
          <w:p>
            <w:r>
              <w:rPr>
                <w:rFonts w:hint="eastAsia"/>
                <w:sz w:val="24"/>
              </w:rPr>
              <w:t>生物</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vMerge w:val="continue"/>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rPr>
          <w:gridAfter w:val="2"/>
          <w:wAfter w:w="402" w:type="dxa"/>
        </w:trPr>
        <w:tc>
          <w:tcPr>
            <w:gridSpan w:val="2"/>
            <w:vMerge w:val="continue"/>
            <w:tcBorders>
              <w:top w:val="single" w:color="auto" w:sz="6" w:space="0"/>
              <w:left w:val="single" w:color="auto" w:sz="6" w:space="0"/>
              <w:bottom w:val="single" w:color="auto" w:sz="6" w:space="0"/>
              <w:right w:val="single" w:color="auto" w:sz="6" w:space="0"/>
            </w:tcBorders>
          </w:tcPr>
          <w:p/>
        </w:tc>
        <w:tc>
          <w:tcPr>
            <w:tcBorders>
              <w:top w:val="single" w:color="auto" w:sz="6" w:space="0"/>
              <w:left w:val="single" w:color="auto" w:sz="6" w:space="0"/>
              <w:bottom w:val="single" w:color="auto" w:sz="6" w:space="0"/>
              <w:right w:val="single" w:color="auto" w:sz="6" w:space="0"/>
            </w:tcBorders>
          </w:tcPr>
          <w:p>
            <w:r>
              <w:rPr>
                <w:rFonts w:hint="eastAsia"/>
                <w:sz w:val="24"/>
              </w:rPr>
              <w:t>物理</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r>
              <w:rPr>
                <w:rFonts w:hint="eastAsia"/>
                <w:sz w:val="24"/>
              </w:rPr>
              <w:t>3</w:t>
            </w:r>
          </w:p>
        </w:tc>
        <w:tc>
          <w:tcPr>
            <w:tcBorders>
              <w:top w:val="single" w:color="auto" w:sz="6" w:space="0"/>
              <w:left w:val="single" w:color="auto" w:sz="6" w:space="0"/>
              <w:bottom w:val="single" w:color="auto" w:sz="6" w:space="0"/>
              <w:right w:val="single" w:color="auto" w:sz="6" w:space="0"/>
            </w:tcBorders>
          </w:tcPr>
          <w:p>
            <w:r>
              <w:rPr>
                <w:rFonts w:hint="eastAsia"/>
                <w:sz w:val="24"/>
              </w:rPr>
              <w:t>3</w:t>
            </w:r>
          </w:p>
        </w:tc>
      </w:tr>
      <w:tr>
        <w:tblPrEx>
          <w:tblCellMar>
            <w:top w:w="0" w:type="dxa"/>
            <w:left w:w="108" w:type="dxa"/>
            <w:bottom w:w="0" w:type="dxa"/>
            <w:right w:w="108" w:type="dxa"/>
          </w:tblCellMar>
        </w:tblPrEx>
        <w:trPr>
          <w:gridAfter w:val="1"/>
          <w:wAfter w:w="190" w:type="dxa"/>
        </w:trPr>
        <w:tc>
          <w:tcPr>
            <w:gridSpan w:val="2"/>
            <w:vMerge w:val="continue"/>
            <w:tcBorders>
              <w:top w:val="single" w:color="auto" w:sz="6" w:space="0"/>
              <w:left w:val="single" w:color="auto" w:sz="6" w:space="0"/>
              <w:bottom w:val="single" w:color="auto" w:sz="6" w:space="0"/>
              <w:right w:val="single" w:color="auto" w:sz="6" w:space="0"/>
            </w:tcBorders>
          </w:tcPr>
          <w:p/>
        </w:tc>
        <w:tc>
          <w:tcPr>
            <w:tcBorders>
              <w:top w:val="single" w:color="auto" w:sz="6" w:space="0"/>
              <w:left w:val="single" w:color="auto" w:sz="6" w:space="0"/>
              <w:bottom w:val="single" w:color="auto" w:sz="6" w:space="0"/>
              <w:right w:val="single" w:color="auto" w:sz="6" w:space="0"/>
            </w:tcBorders>
          </w:tcPr>
          <w:p>
            <w:r>
              <w:rPr>
                <w:rFonts w:hint="eastAsia"/>
                <w:sz w:val="24"/>
              </w:rPr>
              <w:t>化学</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r>
              <w:rPr>
                <w:rFonts w:hint="eastAsia"/>
                <w:sz w:val="24"/>
              </w:rPr>
              <w:t>4</w:t>
            </w:r>
          </w:p>
        </w:tc>
        <w:tc>
          <w:tcPr>
            <w:vMerge w:val="continue"/>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vMerge w:val="continue"/>
            <w:tcBorders>
              <w:top w:val="single" w:color="auto" w:sz="6" w:space="0"/>
              <w:left w:val="single" w:color="auto" w:sz="6" w:space="0"/>
              <w:bottom w:val="single" w:color="auto" w:sz="6" w:space="0"/>
              <w:right w:val="single" w:color="auto" w:sz="6" w:space="0"/>
            </w:tcBorders>
          </w:tc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r>
              <w:rPr>
                <w:rFonts w:hint="eastAsia"/>
                <w:sz w:val="24"/>
              </w:rPr>
              <w:t>语</w:t>
            </w:r>
          </w:p>
        </w:tc>
        <w:tc>
          <w:tcPr>
            <w:tcBorders>
              <w:top w:val="single" w:color="auto" w:sz="6" w:space="0"/>
              <w:left w:val="single" w:color="auto" w:sz="6" w:space="0"/>
              <w:bottom w:val="single" w:color="auto" w:sz="6" w:space="0"/>
              <w:right w:val="single" w:color="auto" w:sz="6" w:space="0"/>
            </w:tcBorders>
          </w:tcPr>
          <w:p>
            <w:r>
              <w:rPr>
                <w:rFonts w:hint="eastAsia"/>
                <w:sz w:val="24"/>
              </w:rPr>
              <w:t>文</w:t>
            </w:r>
          </w:p>
        </w:tc>
        <w:tc>
          <w:tcPr>
            <w:tcBorders>
              <w:top w:val="single" w:color="auto" w:sz="6" w:space="0"/>
              <w:left w:val="single" w:color="auto" w:sz="6" w:space="0"/>
              <w:bottom w:val="single" w:color="auto" w:sz="6" w:space="0"/>
              <w:right w:val="single" w:color="auto" w:sz="6" w:space="0"/>
            </w:tcBorders>
          </w:tcPr>
          <w:p>
            <w:r>
              <w:rPr>
                <w:rFonts w:hint="eastAsia"/>
                <w:sz w:val="24"/>
              </w:rPr>
              <w:t>7</w:t>
            </w:r>
          </w:p>
        </w:tc>
        <w:tc>
          <w:tcPr>
            <w:tcBorders>
              <w:top w:val="single" w:color="auto" w:sz="6" w:space="0"/>
              <w:left w:val="single" w:color="auto" w:sz="6" w:space="0"/>
              <w:bottom w:val="single" w:color="auto" w:sz="6" w:space="0"/>
              <w:right w:val="single" w:color="auto" w:sz="6" w:space="0"/>
            </w:tcBorders>
          </w:tcPr>
          <w:p>
            <w:r>
              <w:rPr>
                <w:rFonts w:hint="eastAsia"/>
                <w:sz w:val="24"/>
              </w:rPr>
              <w:t>7</w:t>
            </w:r>
          </w:p>
        </w:tc>
        <w:tc>
          <w:tcPr>
            <w:tcBorders>
              <w:top w:val="single" w:color="auto" w:sz="6" w:space="0"/>
              <w:left w:val="single" w:color="auto" w:sz="6" w:space="0"/>
              <w:bottom w:val="single" w:color="auto" w:sz="6" w:space="0"/>
              <w:right w:val="single" w:color="auto" w:sz="6" w:space="0"/>
            </w:tcBorders>
          </w:tcPr>
          <w:p>
            <w:r>
              <w:rPr>
                <w:rFonts w:hint="eastAsia"/>
                <w:sz w:val="24"/>
              </w:rPr>
              <w:t>6</w:t>
            </w:r>
          </w:p>
        </w:tc>
        <w:tc>
          <w:tcPr>
            <w:tcBorders>
              <w:top w:val="single" w:color="auto" w:sz="6" w:space="0"/>
              <w:left w:val="single" w:color="auto" w:sz="6" w:space="0"/>
              <w:bottom w:val="single" w:color="auto" w:sz="6" w:space="0"/>
              <w:right w:val="single" w:color="auto" w:sz="6" w:space="0"/>
            </w:tcBorders>
          </w:tcPr>
          <w:p>
            <w:r>
              <w:rPr>
                <w:rFonts w:hint="eastAsia"/>
                <w:sz w:val="24"/>
              </w:rPr>
              <w:t>6</w:t>
            </w:r>
          </w:p>
        </w:tc>
        <w:tc>
          <w:tcPr>
            <w:tcBorders>
              <w:top w:val="single" w:color="auto" w:sz="6" w:space="0"/>
              <w:left w:val="single" w:color="auto" w:sz="6" w:space="0"/>
              <w:bottom w:val="single" w:color="auto" w:sz="6" w:space="0"/>
              <w:right w:val="single" w:color="auto" w:sz="6" w:space="0"/>
            </w:tcBorders>
          </w:tcPr>
          <w:p>
            <w:r>
              <w:rPr>
                <w:rFonts w:hint="eastAsia"/>
                <w:sz w:val="24"/>
              </w:rPr>
              <w:t>6</w:t>
            </w:r>
          </w:p>
        </w:tc>
        <w:tc>
          <w:tcPr>
            <w:tcBorders>
              <w:top w:val="single" w:color="auto" w:sz="6" w:space="0"/>
              <w:left w:val="single" w:color="auto" w:sz="6" w:space="0"/>
              <w:bottom w:val="single" w:color="auto" w:sz="6" w:space="0"/>
              <w:right w:val="single" w:color="auto" w:sz="6" w:space="0"/>
            </w:tcBorders>
          </w:tcPr>
          <w:p>
            <w:r>
              <w:rPr>
                <w:rFonts w:hint="eastAsia"/>
                <w:sz w:val="24"/>
              </w:rPr>
              <w:t>5</w:t>
            </w:r>
          </w:p>
        </w:tc>
        <w:tc>
          <w:tcPr>
            <w:tcBorders>
              <w:top w:val="single" w:color="auto" w:sz="6" w:space="0"/>
              <w:left w:val="single" w:color="auto" w:sz="6" w:space="0"/>
              <w:bottom w:val="single" w:color="auto" w:sz="6" w:space="0"/>
              <w:right w:val="single" w:color="auto" w:sz="6" w:space="0"/>
            </w:tcBorders>
          </w:tcPr>
          <w:p>
            <w:r>
              <w:rPr>
                <w:rFonts w:hint="eastAsia"/>
                <w:sz w:val="24"/>
              </w:rPr>
              <w:t>5</w:t>
            </w:r>
          </w:p>
        </w:tc>
        <w:tc>
          <w:tcPr>
            <w:tcBorders>
              <w:top w:val="single" w:color="auto" w:sz="6" w:space="0"/>
              <w:left w:val="single" w:color="auto" w:sz="6" w:space="0"/>
              <w:bottom w:val="single" w:color="auto" w:sz="6" w:space="0"/>
              <w:right w:val="single" w:color="auto" w:sz="6" w:space="0"/>
            </w:tcBorders>
          </w:tcPr>
          <w:p>
            <w:r>
              <w:rPr>
                <w:rFonts w:hint="eastAsia"/>
                <w:sz w:val="24"/>
              </w:rPr>
              <w:t>5</w:t>
            </w:r>
          </w:p>
        </w:tc>
        <w:tc>
          <w:tcPr>
            <w:tcBorders>
              <w:top w:val="single" w:color="auto" w:sz="6" w:space="0"/>
              <w:left w:val="single" w:color="auto" w:sz="6" w:space="0"/>
              <w:bottom w:val="single" w:color="auto" w:sz="6" w:space="0"/>
              <w:right w:val="single" w:color="auto" w:sz="6" w:space="0"/>
            </w:tcBorders>
          </w:tcPr>
          <w:p>
            <w:r>
              <w:rPr>
                <w:rFonts w:hint="eastAsia"/>
                <w:sz w:val="24"/>
              </w:rPr>
              <w:t>5</w:t>
            </w:r>
          </w:p>
        </w:tc>
        <w:tc>
          <w:tcPr>
            <w:tcBorders>
              <w:top w:val="single" w:color="auto" w:sz="6" w:space="0"/>
              <w:left w:val="single" w:color="auto" w:sz="6" w:space="0"/>
              <w:bottom w:val="single" w:color="auto" w:sz="6" w:space="0"/>
              <w:right w:val="single" w:color="auto" w:sz="6" w:space="0"/>
            </w:tcBorders>
          </w:tcPr>
          <w:p>
            <w:r>
              <w:rPr>
                <w:rFonts w:hint="eastAsia"/>
                <w:sz w:val="24"/>
              </w:rPr>
              <w:t>18.3</w:t>
            </w:r>
          </w:p>
        </w:tc>
      </w:tr>
      <w:tr>
        <w:tblPrEx>
          <w:tblCellMar>
            <w:top w:w="0" w:type="dxa"/>
            <w:left w:w="108" w:type="dxa"/>
            <w:bottom w:w="0" w:type="dxa"/>
            <w:right w:w="108" w:type="dxa"/>
          </w:tblCellMar>
        </w:tblPrEx>
        <w:tc>
          <w:tcPr>
            <w:vMerge w:val="continue"/>
            <w:tcBorders>
              <w:top w:val="single" w:color="auto" w:sz="6" w:space="0"/>
              <w:left w:val="single" w:color="auto" w:sz="6" w:space="0"/>
              <w:bottom w:val="single" w:color="auto" w:sz="6" w:space="0"/>
              <w:right w:val="single" w:color="auto" w:sz="6" w:space="0"/>
            </w:tcBorders>
          </w:tc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r>
              <w:rPr>
                <w:rFonts w:hint="eastAsia"/>
                <w:sz w:val="24"/>
              </w:rPr>
              <w:t>数</w:t>
            </w:r>
          </w:p>
        </w:tc>
        <w:tc>
          <w:tcPr>
            <w:tcBorders>
              <w:top w:val="single" w:color="auto" w:sz="6" w:space="0"/>
              <w:left w:val="single" w:color="auto" w:sz="6" w:space="0"/>
              <w:bottom w:val="single" w:color="auto" w:sz="6" w:space="0"/>
              <w:right w:val="single" w:color="auto" w:sz="6" w:space="0"/>
            </w:tcBorders>
          </w:tcPr>
          <w:p>
            <w:r>
              <w:rPr>
                <w:rFonts w:hint="eastAsia"/>
                <w:sz w:val="24"/>
              </w:rPr>
              <w:t>学</w:t>
            </w:r>
          </w:p>
        </w:tc>
        <w:tc>
          <w:tcPr>
            <w:tcBorders>
              <w:top w:val="single" w:color="auto" w:sz="6" w:space="0"/>
              <w:left w:val="single" w:color="auto" w:sz="6" w:space="0"/>
              <w:bottom w:val="single" w:color="auto" w:sz="6" w:space="0"/>
              <w:right w:val="single" w:color="auto" w:sz="6" w:space="0"/>
            </w:tcBorders>
          </w:tcPr>
          <w:p>
            <w:r>
              <w:rPr>
                <w:rFonts w:hint="eastAsia"/>
                <w:sz w:val="24"/>
              </w:rPr>
              <w:t>5</w:t>
            </w:r>
          </w:p>
        </w:tc>
        <w:tc>
          <w:tcPr>
            <w:tcBorders>
              <w:top w:val="single" w:color="auto" w:sz="6" w:space="0"/>
              <w:left w:val="single" w:color="auto" w:sz="6" w:space="0"/>
              <w:bottom w:val="single" w:color="auto" w:sz="6" w:space="0"/>
              <w:right w:val="single" w:color="auto" w:sz="6" w:space="0"/>
            </w:tcBorders>
          </w:tcPr>
          <w:p>
            <w:r>
              <w:rPr>
                <w:rFonts w:hint="eastAsia"/>
                <w:sz w:val="24"/>
              </w:rPr>
              <w:t>5</w:t>
            </w:r>
          </w:p>
        </w:tc>
        <w:tc>
          <w:tcPr>
            <w:tcBorders>
              <w:top w:val="single" w:color="auto" w:sz="6" w:space="0"/>
              <w:left w:val="single" w:color="auto" w:sz="6" w:space="0"/>
              <w:bottom w:val="single" w:color="auto" w:sz="6" w:space="0"/>
              <w:right w:val="single" w:color="auto" w:sz="6" w:space="0"/>
            </w:tcBorders>
          </w:tcPr>
          <w:p>
            <w:r>
              <w:rPr>
                <w:rFonts w:hint="eastAsia"/>
                <w:sz w:val="24"/>
              </w:rPr>
              <w:t>5</w:t>
            </w:r>
          </w:p>
        </w:tc>
        <w:tc>
          <w:tcPr>
            <w:tcBorders>
              <w:top w:val="single" w:color="auto" w:sz="6" w:space="0"/>
              <w:left w:val="single" w:color="auto" w:sz="6" w:space="0"/>
              <w:bottom w:val="single" w:color="auto" w:sz="6" w:space="0"/>
              <w:right w:val="single" w:color="auto" w:sz="6" w:space="0"/>
            </w:tcBorders>
          </w:tcPr>
          <w:p>
            <w:r>
              <w:rPr>
                <w:rFonts w:hint="eastAsia"/>
                <w:sz w:val="24"/>
              </w:rPr>
              <w:t>5</w:t>
            </w:r>
          </w:p>
        </w:tc>
        <w:tc>
          <w:tcPr>
            <w:tcBorders>
              <w:top w:val="single" w:color="auto" w:sz="6" w:space="0"/>
              <w:left w:val="single" w:color="auto" w:sz="6" w:space="0"/>
              <w:bottom w:val="single" w:color="auto" w:sz="6" w:space="0"/>
              <w:right w:val="single" w:color="auto" w:sz="6" w:space="0"/>
            </w:tcBorders>
          </w:tcPr>
          <w:p>
            <w:r>
              <w:rPr>
                <w:rFonts w:hint="eastAsia"/>
                <w:sz w:val="24"/>
              </w:rPr>
              <w:t>5</w:t>
            </w:r>
          </w:p>
        </w:tc>
        <w:tc>
          <w:tcPr>
            <w:tcBorders>
              <w:top w:val="single" w:color="auto" w:sz="6" w:space="0"/>
              <w:left w:val="single" w:color="auto" w:sz="6" w:space="0"/>
              <w:bottom w:val="single" w:color="auto" w:sz="6" w:space="0"/>
              <w:right w:val="single" w:color="auto" w:sz="6" w:space="0"/>
            </w:tcBorders>
          </w:tcPr>
          <w:p>
            <w:r>
              <w:rPr>
                <w:rFonts w:hint="eastAsia"/>
                <w:sz w:val="24"/>
              </w:rPr>
              <w:t>5</w:t>
            </w:r>
          </w:p>
        </w:tc>
        <w:tc>
          <w:tcPr>
            <w:tcBorders>
              <w:top w:val="single" w:color="auto" w:sz="6" w:space="0"/>
              <w:left w:val="single" w:color="auto" w:sz="6" w:space="0"/>
              <w:bottom w:val="single" w:color="auto" w:sz="6" w:space="0"/>
              <w:right w:val="single" w:color="auto" w:sz="6" w:space="0"/>
            </w:tcBorders>
          </w:tcPr>
          <w:p>
            <w:r>
              <w:rPr>
                <w:rFonts w:hint="eastAsia"/>
                <w:sz w:val="24"/>
              </w:rPr>
              <w:t>6</w:t>
            </w:r>
          </w:p>
        </w:tc>
        <w:tc>
          <w:tcPr>
            <w:tcBorders>
              <w:top w:val="single" w:color="auto" w:sz="6" w:space="0"/>
              <w:left w:val="single" w:color="auto" w:sz="6" w:space="0"/>
              <w:bottom w:val="single" w:color="auto" w:sz="6" w:space="0"/>
              <w:right w:val="single" w:color="auto" w:sz="6" w:space="0"/>
            </w:tcBorders>
          </w:tcPr>
          <w:p>
            <w:r>
              <w:rPr>
                <w:rFonts w:hint="eastAsia"/>
                <w:sz w:val="24"/>
              </w:rPr>
              <w:t>6</w:t>
            </w:r>
          </w:p>
        </w:tc>
        <w:tc>
          <w:tcPr>
            <w:tcBorders>
              <w:top w:val="single" w:color="auto" w:sz="6" w:space="0"/>
              <w:left w:val="single" w:color="auto" w:sz="6" w:space="0"/>
              <w:bottom w:val="single" w:color="auto" w:sz="6" w:space="0"/>
              <w:right w:val="single" w:color="auto" w:sz="6" w:space="0"/>
            </w:tcBorders>
          </w:tcPr>
          <w:p>
            <w:r>
              <w:rPr>
                <w:rFonts w:hint="eastAsia"/>
                <w:sz w:val="24"/>
              </w:rPr>
              <w:t>6</w:t>
            </w:r>
          </w:p>
        </w:tc>
        <w:tc>
          <w:tcPr>
            <w:tcBorders>
              <w:top w:val="single" w:color="auto" w:sz="6" w:space="0"/>
              <w:left w:val="single" w:color="auto" w:sz="6" w:space="0"/>
              <w:bottom w:val="single" w:color="auto" w:sz="6" w:space="0"/>
              <w:right w:val="single" w:color="auto" w:sz="6" w:space="0"/>
            </w:tcBorders>
          </w:tcPr>
          <w:p>
            <w:r>
              <w:rPr>
                <w:rFonts w:hint="eastAsia"/>
                <w:sz w:val="24"/>
              </w:rPr>
              <w:t>16.9</w:t>
            </w:r>
          </w:p>
        </w:tc>
      </w:tr>
      <w:tr>
        <w:tblPrEx>
          <w:tblCellMar>
            <w:top w:w="0" w:type="dxa"/>
            <w:left w:w="108" w:type="dxa"/>
            <w:bottom w:w="0" w:type="dxa"/>
            <w:right w:w="108" w:type="dxa"/>
          </w:tblCellMar>
        </w:tblPrEx>
        <w:tc>
          <w:tcPr>
            <w:vMerge w:val="continue"/>
            <w:tcBorders>
              <w:top w:val="single" w:color="auto" w:sz="6" w:space="0"/>
              <w:left w:val="single" w:color="auto" w:sz="6" w:space="0"/>
              <w:bottom w:val="single" w:color="auto" w:sz="6" w:space="0"/>
              <w:right w:val="single" w:color="auto" w:sz="6" w:space="0"/>
            </w:tcBorders>
          </w:tc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r>
              <w:rPr>
                <w:rFonts w:hint="eastAsia"/>
                <w:sz w:val="24"/>
              </w:rPr>
              <w:t>外</w:t>
            </w:r>
          </w:p>
        </w:tc>
        <w:tc>
          <w:tcPr>
            <w:tcBorders>
              <w:top w:val="single" w:color="auto" w:sz="6" w:space="0"/>
              <w:left w:val="single" w:color="auto" w:sz="6" w:space="0"/>
              <w:bottom w:val="single" w:color="auto" w:sz="6" w:space="0"/>
              <w:right w:val="single" w:color="auto" w:sz="6" w:space="0"/>
            </w:tcBorders>
          </w:tcPr>
          <w:p>
            <w:r>
              <w:rPr>
                <w:rFonts w:hint="eastAsia"/>
                <w:sz w:val="24"/>
              </w:rPr>
              <w:t>语</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4</w:t>
            </w:r>
          </w:p>
        </w:tc>
        <w:tc>
          <w:tcPr>
            <w:tcBorders>
              <w:top w:val="single" w:color="auto" w:sz="6" w:space="0"/>
              <w:left w:val="single" w:color="auto" w:sz="6" w:space="0"/>
              <w:bottom w:val="single" w:color="auto" w:sz="6" w:space="0"/>
              <w:right w:val="single" w:color="auto" w:sz="6" w:space="0"/>
            </w:tcBorders>
          </w:tcPr>
          <w:p>
            <w:r>
              <w:rPr>
                <w:rFonts w:hint="eastAsia"/>
                <w:sz w:val="24"/>
              </w:rPr>
              <w:t>4</w:t>
            </w:r>
          </w:p>
        </w:tc>
        <w:tc>
          <w:tcPr>
            <w:tcBorders>
              <w:top w:val="single" w:color="auto" w:sz="6" w:space="0"/>
              <w:left w:val="single" w:color="auto" w:sz="6" w:space="0"/>
              <w:bottom w:val="single" w:color="auto" w:sz="6" w:space="0"/>
              <w:right w:val="single" w:color="auto" w:sz="6" w:space="0"/>
            </w:tcBorders>
          </w:tcPr>
          <w:p>
            <w:r>
              <w:rPr>
                <w:rFonts w:hint="eastAsia"/>
                <w:sz w:val="24"/>
              </w:rPr>
              <w:t>4</w:t>
            </w:r>
          </w:p>
        </w:tc>
        <w:tc>
          <w:tcPr>
            <w:tcBorders>
              <w:top w:val="single" w:color="auto" w:sz="6" w:space="0"/>
              <w:left w:val="single" w:color="auto" w:sz="6" w:space="0"/>
              <w:bottom w:val="single" w:color="auto" w:sz="6" w:space="0"/>
              <w:right w:val="single" w:color="auto" w:sz="6" w:space="0"/>
            </w:tcBorders>
          </w:tcPr>
          <w:p>
            <w:r>
              <w:rPr>
                <w:rFonts w:hint="eastAsia"/>
                <w:sz w:val="24"/>
              </w:rPr>
              <w:t>4</w:t>
            </w:r>
          </w:p>
        </w:tc>
        <w:tc>
          <w:tcPr>
            <w:tcBorders>
              <w:top w:val="single" w:color="auto" w:sz="6" w:space="0"/>
              <w:left w:val="single" w:color="auto" w:sz="6" w:space="0"/>
              <w:bottom w:val="single" w:color="auto" w:sz="6" w:space="0"/>
              <w:right w:val="single" w:color="auto" w:sz="6" w:space="0"/>
            </w:tcBorders>
          </w:tcPr>
          <w:p>
            <w:r>
              <w:rPr>
                <w:rFonts w:hint="eastAsia"/>
                <w:sz w:val="24"/>
              </w:rPr>
              <w:t>7.8</w:t>
            </w:r>
          </w:p>
        </w:tc>
      </w:tr>
      <w:tr>
        <w:tblPrEx>
          <w:tblCellMar>
            <w:top w:w="0" w:type="dxa"/>
            <w:left w:w="108" w:type="dxa"/>
            <w:bottom w:w="0" w:type="dxa"/>
            <w:right w:w="108" w:type="dxa"/>
          </w:tblCellMar>
        </w:tblPrEx>
        <w:tc>
          <w:tcPr>
            <w:vMerge w:val="continue"/>
            <w:tcBorders>
              <w:top w:val="single" w:color="auto" w:sz="6" w:space="0"/>
              <w:left w:val="single" w:color="auto" w:sz="6" w:space="0"/>
              <w:bottom w:val="single" w:color="auto" w:sz="6" w:space="0"/>
              <w:right w:val="single" w:color="auto" w:sz="6" w:space="0"/>
            </w:tcBorders>
          </w:tcPr>
          <w:p/>
        </w:tc>
        <w:tc>
          <w:tcPr>
            <w:gridSpan w:val="3"/>
            <w:tcBorders>
              <w:top w:val="single" w:color="auto" w:sz="6" w:space="0"/>
              <w:left w:val="single" w:color="auto" w:sz="6" w:space="0"/>
              <w:bottom w:val="single" w:color="auto" w:sz="6" w:space="0"/>
              <w:right w:val="single" w:color="auto" w:sz="6" w:space="0"/>
            </w:tcBorders>
          </w:tcPr>
          <w:p>
            <w:r>
              <w:rPr>
                <w:rFonts w:hint="eastAsia"/>
                <w:sz w:val="24"/>
              </w:rPr>
              <w:t>体育与健康</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6.3</w:t>
            </w:r>
          </w:p>
        </w:tc>
      </w:tr>
      <w:tr>
        <w:tblPrEx>
          <w:tblCellMar>
            <w:top w:w="0" w:type="dxa"/>
            <w:left w:w="108" w:type="dxa"/>
            <w:bottom w:w="0" w:type="dxa"/>
            <w:right w:w="108" w:type="dxa"/>
          </w:tblCellMar>
        </w:tblPrEx>
        <w:tc>
          <w:tcPr>
            <w:vMerge w:val="continue"/>
            <w:tcBorders>
              <w:top w:val="single" w:color="auto" w:sz="6" w:space="0"/>
              <w:left w:val="single" w:color="auto" w:sz="6" w:space="0"/>
              <w:bottom w:val="single" w:color="auto" w:sz="6" w:space="0"/>
              <w:right w:val="single" w:color="auto" w:sz="6" w:space="0"/>
            </w:tcBorders>
          </w:tcPr>
          <w:p/>
        </w:tc>
        <w:tc>
          <w:tcPr>
            <w:vMerge w:val="restart"/>
            <w:tcBorders>
              <w:top w:val="single" w:color="auto" w:sz="6" w:space="0"/>
              <w:left w:val="single" w:color="auto" w:sz="6" w:space="0"/>
              <w:bottom w:val="single" w:color="auto" w:sz="6" w:space="0"/>
              <w:right w:val="single" w:color="auto" w:sz="6" w:space="0"/>
            </w:tcBorders>
          </w:tcPr>
          <w:p>
            <w:r>
              <w:rPr>
                <w:rFonts w:hint="eastAsia"/>
                <w:sz w:val="24"/>
              </w:rPr>
              <w:t>艺术</w:t>
            </w:r>
          </w:p>
          <w:p>
            <w:r>
              <w:rPr>
                <w:rFonts w:hint="eastAsia"/>
                <w:sz w:val="24"/>
              </w:rPr>
              <w:t>*</w:t>
            </w:r>
          </w:p>
        </w:tc>
        <w:tc>
          <w:tcPr>
            <w:gridSpan w:val="2"/>
            <w:tcBorders>
              <w:top w:val="single" w:color="auto" w:sz="6" w:space="0"/>
              <w:left w:val="single" w:color="auto" w:sz="6" w:space="0"/>
              <w:bottom w:val="single" w:color="auto" w:sz="6" w:space="0"/>
              <w:right w:val="single" w:color="auto" w:sz="6" w:space="0"/>
            </w:tcBorders>
          </w:tcPr>
          <w:p>
            <w:r>
              <w:rPr>
                <w:rFonts w:hint="eastAsia"/>
                <w:sz w:val="24"/>
              </w:rPr>
              <w:t>美工</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1</w:t>
            </w:r>
          </w:p>
        </w:tc>
        <w:tc>
          <w:tcPr>
            <w:tcBorders>
              <w:top w:val="single" w:color="auto" w:sz="6" w:space="0"/>
              <w:left w:val="single" w:color="auto" w:sz="6" w:space="0"/>
              <w:bottom w:val="single" w:color="auto" w:sz="6" w:space="0"/>
              <w:right w:val="single" w:color="auto" w:sz="6" w:space="0"/>
            </w:tcBorders>
          </w:tcPr>
          <w:p>
            <w:r>
              <w:rPr>
                <w:rFonts w:hint="eastAsia"/>
                <w:sz w:val="24"/>
              </w:rPr>
              <w:t>1</w:t>
            </w:r>
          </w:p>
        </w:tc>
        <w:tc>
          <w:tcPr>
            <w:tcBorders>
              <w:top w:val="single" w:color="auto" w:sz="6" w:space="0"/>
              <w:left w:val="single" w:color="auto" w:sz="6" w:space="0"/>
              <w:bottom w:val="single" w:color="auto" w:sz="6" w:space="0"/>
              <w:right w:val="single" w:color="auto" w:sz="6" w:space="0"/>
            </w:tcBorders>
          </w:tcPr>
          <w:p>
            <w:r>
              <w:rPr>
                <w:rFonts w:hint="eastAsia"/>
                <w:sz w:val="24"/>
              </w:rPr>
              <w:t>1</w:t>
            </w:r>
          </w:p>
        </w:tc>
        <w:tc>
          <w:tcPr>
            <w:vMerge w:val="restart"/>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p>
            <w:r>
              <w:rPr>
                <w:rFonts w:hint="eastAsia"/>
                <w:sz w:val="24"/>
              </w:rPr>
              <w:t>10.6</w:t>
            </w:r>
          </w:p>
        </w:tc>
      </w:tr>
      <w:tr>
        <w:tblPrEx>
          <w:tblCellMar>
            <w:top w:w="0" w:type="dxa"/>
            <w:left w:w="108" w:type="dxa"/>
            <w:bottom w:w="0" w:type="dxa"/>
            <w:right w:w="108" w:type="dxa"/>
          </w:tblCellMar>
        </w:tblPrEx>
        <w:trPr>
          <w:gridAfter w:val="1"/>
          <w:wAfter w:w="190" w:type="dxa"/>
        </w:trPr>
        <w:tc>
          <w:tcPr>
            <w:vMerge w:val="continue"/>
            <w:tcBorders>
              <w:top w:val="single" w:color="auto" w:sz="6" w:space="0"/>
              <w:left w:val="single" w:color="auto" w:sz="6" w:space="0"/>
              <w:bottom w:val="single" w:color="auto" w:sz="6" w:space="0"/>
              <w:right w:val="single" w:color="auto" w:sz="6" w:space="0"/>
            </w:tcBorders>
          </w:tcPr>
          <w:p/>
        </w:tc>
        <w:tc>
          <w:tcPr>
            <w:gridSpan w:val="2"/>
            <w:tcBorders>
              <w:top w:val="single" w:color="auto" w:sz="6" w:space="0"/>
              <w:left w:val="single" w:color="auto" w:sz="6" w:space="0"/>
              <w:bottom w:val="single" w:color="auto" w:sz="6" w:space="0"/>
              <w:right w:val="single" w:color="auto" w:sz="6" w:space="0"/>
            </w:tcBorders>
          </w:tcPr>
          <w:p>
            <w:r>
              <w:rPr>
                <w:rFonts w:hint="eastAsia"/>
                <w:sz w:val="24"/>
              </w:rPr>
              <w:t>音乐</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1</w:t>
            </w:r>
          </w:p>
        </w:tc>
        <w:tc>
          <w:tcPr>
            <w:tcBorders>
              <w:top w:val="single" w:color="auto" w:sz="6" w:space="0"/>
              <w:left w:val="single" w:color="auto" w:sz="6" w:space="0"/>
              <w:bottom w:val="single" w:color="auto" w:sz="6" w:space="0"/>
              <w:right w:val="single" w:color="auto" w:sz="6" w:space="0"/>
            </w:tcBorders>
          </w:tcPr>
          <w:p>
            <w:r>
              <w:rPr>
                <w:rFonts w:hint="eastAsia"/>
                <w:sz w:val="24"/>
              </w:rPr>
              <w:t>1</w:t>
            </w:r>
          </w:p>
        </w:tc>
        <w:tc>
          <w:tcPr>
            <w:tcBorders>
              <w:top w:val="single" w:color="auto" w:sz="6" w:space="0"/>
              <w:left w:val="single" w:color="auto" w:sz="6" w:space="0"/>
              <w:bottom w:val="single" w:color="auto" w:sz="6" w:space="0"/>
              <w:right w:val="single" w:color="auto" w:sz="6" w:space="0"/>
            </w:tcBorders>
          </w:tcPr>
          <w:p>
            <w:r>
              <w:rPr>
                <w:rFonts w:hint="eastAsia"/>
                <w:sz w:val="24"/>
              </w:rPr>
              <w:t>1</w:t>
            </w:r>
          </w:p>
        </w:tc>
        <w:tc>
          <w:tcPr>
            <w:vMerge w:val="continue"/>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vMerge w:val="continue"/>
            <w:tcBorders>
              <w:top w:val="single" w:color="auto" w:sz="6" w:space="0"/>
              <w:left w:val="single" w:color="auto" w:sz="6" w:space="0"/>
              <w:bottom w:val="single" w:color="auto" w:sz="6" w:space="0"/>
              <w:right w:val="single" w:color="auto" w:sz="6" w:space="0"/>
            </w:tcBorders>
          </w:tcPr>
          <w:p/>
        </w:tc>
        <w:tc>
          <w:tcPr>
            <w:vMerge w:val="restart"/>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p>
            <w:r>
              <w:rPr>
                <w:rFonts w:hint="eastAsia"/>
                <w:sz w:val="24"/>
              </w:rPr>
              <w:t>康复</w:t>
            </w:r>
          </w:p>
        </w:tc>
        <w:tc>
          <w:tcPr>
            <w:gridSpan w:val="2"/>
            <w:tcBorders>
              <w:top w:val="single" w:color="auto" w:sz="6" w:space="0"/>
              <w:left w:val="single" w:color="auto" w:sz="6" w:space="0"/>
              <w:bottom w:val="single" w:color="auto" w:sz="6" w:space="0"/>
              <w:right w:val="single" w:color="auto" w:sz="6" w:space="0"/>
            </w:tcBorders>
          </w:tcPr>
          <w:p>
            <w:r>
              <w:rPr>
                <w:rFonts w:hint="eastAsia"/>
                <w:sz w:val="24"/>
              </w:rPr>
              <w:t>综合康复</w:t>
            </w:r>
          </w:p>
        </w:tc>
        <w:tc>
          <w:tcPr>
            <w:tcBorders>
              <w:top w:val="single" w:color="auto" w:sz="6" w:space="0"/>
              <w:left w:val="single" w:color="auto" w:sz="6" w:space="0"/>
              <w:bottom w:val="single" w:color="auto" w:sz="6" w:space="0"/>
              <w:right w:val="single" w:color="auto" w:sz="6" w:space="0"/>
            </w:tcBorders>
          </w:tcPr>
          <w:p>
            <w:r>
              <w:rPr>
                <w:rFonts w:hint="eastAsia"/>
                <w:sz w:val="24"/>
              </w:rPr>
              <w:t>3</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1</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vMerge w:val="restart"/>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r>
              <w:rPr>
                <w:rFonts w:hint="eastAsia"/>
                <w:sz w:val="24"/>
              </w:rPr>
              <w:t>7.4</w:t>
            </w:r>
          </w:p>
        </w:tc>
      </w:tr>
      <w:tr>
        <w:tblPrEx>
          <w:tblCellMar>
            <w:top w:w="0" w:type="dxa"/>
            <w:left w:w="108" w:type="dxa"/>
            <w:bottom w:w="0" w:type="dxa"/>
            <w:right w:w="108" w:type="dxa"/>
          </w:tblCellMar>
        </w:tblPrEx>
        <w:trPr>
          <w:gridAfter w:val="1"/>
          <w:wAfter w:w="190" w:type="dxa"/>
        </w:trPr>
        <w:tc>
          <w:tcPr>
            <w:vMerge w:val="continue"/>
            <w:tcBorders>
              <w:top w:val="single" w:color="auto" w:sz="6" w:space="0"/>
              <w:left w:val="single" w:color="auto" w:sz="6" w:space="0"/>
              <w:bottom w:val="single" w:color="auto" w:sz="6" w:space="0"/>
              <w:right w:val="single" w:color="auto" w:sz="6" w:space="0"/>
            </w:tcBorders>
          </w:tcPr>
          <w:p/>
        </w:tc>
        <w:tc>
          <w:tcPr>
            <w:gridSpan w:val="2"/>
            <w:tcBorders>
              <w:top w:val="single" w:color="auto" w:sz="6" w:space="0"/>
              <w:left w:val="single" w:color="auto" w:sz="6" w:space="0"/>
              <w:bottom w:val="single" w:color="auto" w:sz="6" w:space="0"/>
              <w:right w:val="single" w:color="auto" w:sz="6" w:space="0"/>
            </w:tcBorders>
          </w:tcPr>
          <w:p>
            <w:r>
              <w:rPr>
                <w:rFonts w:hint="eastAsia"/>
                <w:sz w:val="24"/>
              </w:rPr>
              <w:t>定向行走</w:t>
            </w:r>
          </w:p>
        </w:tc>
        <w:tc>
          <w:tcPr>
            <w:tcBorders>
              <w:top w:val="single" w:color="auto" w:sz="6" w:space="0"/>
              <w:left w:val="single" w:color="auto" w:sz="6" w:space="0"/>
              <w:bottom w:val="single" w:color="auto" w:sz="6" w:space="0"/>
              <w:right w:val="single" w:color="auto" w:sz="6" w:space="0"/>
            </w:tcBorders>
          </w:tcPr>
          <w:p>
            <w:r>
              <w:rPr>
                <w:rFonts w:hint="eastAsia"/>
                <w:sz w:val="24"/>
              </w:rPr>
              <w:t>1</w:t>
            </w:r>
          </w:p>
        </w:tc>
        <w:tc>
          <w:tcPr>
            <w:tcBorders>
              <w:top w:val="single" w:color="auto" w:sz="6" w:space="0"/>
              <w:left w:val="single" w:color="auto" w:sz="6" w:space="0"/>
              <w:bottom w:val="single" w:color="auto" w:sz="6" w:space="0"/>
              <w:right w:val="single" w:color="auto" w:sz="6" w:space="0"/>
            </w:tcBorders>
          </w:tcPr>
          <w:p>
            <w:r>
              <w:rPr>
                <w:rFonts w:hint="eastAsia"/>
                <w:sz w:val="24"/>
              </w:rPr>
              <w:t>1</w:t>
            </w:r>
          </w:p>
        </w:tc>
        <w:tc>
          <w:tcPr>
            <w:tcBorders>
              <w:top w:val="single" w:color="auto" w:sz="6" w:space="0"/>
              <w:left w:val="single" w:color="auto" w:sz="6" w:space="0"/>
              <w:bottom w:val="single" w:color="auto" w:sz="6" w:space="0"/>
              <w:right w:val="single" w:color="auto" w:sz="6" w:space="0"/>
            </w:tcBorders>
          </w:tcPr>
          <w:p>
            <w:r>
              <w:rPr>
                <w:rFonts w:hint="eastAsia"/>
                <w:sz w:val="24"/>
              </w:rPr>
              <w:t>1</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vMerge w:val="continue"/>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rPr>
          <w:gridAfter w:val="1"/>
          <w:wAfter w:w="190" w:type="dxa"/>
        </w:trPr>
        <w:tc>
          <w:tcPr>
            <w:vMerge w:val="continue"/>
            <w:tcBorders>
              <w:top w:val="single" w:color="auto" w:sz="6" w:space="0"/>
              <w:left w:val="single" w:color="auto" w:sz="6" w:space="0"/>
              <w:bottom w:val="single" w:color="auto" w:sz="6" w:space="0"/>
              <w:right w:val="single" w:color="auto" w:sz="6" w:space="0"/>
            </w:tcBorders>
          </w:tcPr>
          <w:p/>
        </w:tc>
        <w:tc>
          <w:tcPr>
            <w:gridSpan w:val="2"/>
            <w:tcBorders>
              <w:top w:val="single" w:color="auto" w:sz="6" w:space="0"/>
              <w:left w:val="single" w:color="auto" w:sz="6" w:space="0"/>
              <w:bottom w:val="single" w:color="auto" w:sz="6" w:space="0"/>
              <w:right w:val="single" w:color="auto" w:sz="6" w:space="0"/>
            </w:tcBorders>
          </w:tcPr>
          <w:p>
            <w:r>
              <w:rPr>
                <w:rFonts w:hint="eastAsia"/>
                <w:sz w:val="24"/>
              </w:rPr>
              <w:t>社会适应</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r>
              <w:rPr>
                <w:rFonts w:hint="eastAsia"/>
                <w:sz w:val="24"/>
              </w:rPr>
              <w:t>1</w:t>
            </w:r>
          </w:p>
        </w:tc>
        <w:tc>
          <w:tcPr>
            <w:tcBorders>
              <w:top w:val="single" w:color="auto" w:sz="6" w:space="0"/>
              <w:left w:val="single" w:color="auto" w:sz="6" w:space="0"/>
              <w:bottom w:val="single" w:color="auto" w:sz="6" w:space="0"/>
              <w:right w:val="single" w:color="auto" w:sz="6" w:space="0"/>
            </w:tcBorders>
          </w:tcPr>
          <w:p>
            <w:r>
              <w:rPr>
                <w:rFonts w:hint="eastAsia"/>
                <w:sz w:val="24"/>
              </w:rPr>
              <w:t>1</w:t>
            </w:r>
          </w:p>
        </w:tc>
        <w:tc>
          <w:tcPr>
            <w:tcBorders>
              <w:top w:val="single" w:color="auto" w:sz="6" w:space="0"/>
              <w:left w:val="single" w:color="auto" w:sz="6" w:space="0"/>
              <w:bottom w:val="single" w:color="auto" w:sz="6" w:space="0"/>
              <w:right w:val="single" w:color="auto" w:sz="6" w:space="0"/>
            </w:tcBorders>
          </w:tcPr>
          <w:p>
            <w:r>
              <w:rPr>
                <w:rFonts w:hint="eastAsia"/>
                <w:sz w:val="24"/>
              </w:rPr>
              <w:t>1</w:t>
            </w:r>
          </w:p>
        </w:tc>
        <w:tc>
          <w:tcPr>
            <w:tcBorders>
              <w:top w:val="single" w:color="auto" w:sz="6" w:space="0"/>
              <w:left w:val="single" w:color="auto" w:sz="6" w:space="0"/>
              <w:bottom w:val="single" w:color="auto" w:sz="6" w:space="0"/>
              <w:right w:val="single" w:color="auto" w:sz="6" w:space="0"/>
            </w:tcBorders>
          </w:tcPr>
          <w:p>
            <w:r>
              <w:rPr>
                <w:rFonts w:hint="eastAsia"/>
                <w:sz w:val="24"/>
              </w:rPr>
              <w:t>1</w:t>
            </w:r>
          </w:p>
        </w:tc>
        <w:tc>
          <w:tcPr>
            <w:tcBorders>
              <w:top w:val="single" w:color="auto" w:sz="6" w:space="0"/>
              <w:left w:val="single" w:color="auto" w:sz="6" w:space="0"/>
              <w:bottom w:val="single" w:color="auto" w:sz="6" w:space="0"/>
              <w:right w:val="single" w:color="auto" w:sz="6" w:space="0"/>
            </w:tcBorders>
          </w:tcPr>
          <w:p>
            <w:r>
              <w:rPr>
                <w:rFonts w:hint="eastAsia"/>
                <w:sz w:val="24"/>
              </w:rPr>
              <w:t>1</w:t>
            </w:r>
          </w:p>
        </w:tc>
        <w:tc>
          <w:tcPr>
            <w:tcBorders>
              <w:top w:val="single" w:color="auto" w:sz="6" w:space="0"/>
              <w:left w:val="single" w:color="auto" w:sz="6" w:space="0"/>
              <w:bottom w:val="single" w:color="auto" w:sz="6" w:space="0"/>
              <w:right w:val="single" w:color="auto" w:sz="6" w:space="0"/>
            </w:tcBorders>
          </w:tcPr>
          <w:p>
            <w:r>
              <w:rPr>
                <w:rFonts w:hint="eastAsia"/>
                <w:sz w:val="24"/>
              </w:rPr>
              <w:t>1</w:t>
            </w:r>
          </w:p>
        </w:tc>
        <w:tc>
          <w:tcPr>
            <w:vMerge w:val="continue"/>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vMerge w:val="continue"/>
            <w:tcBorders>
              <w:top w:val="single" w:color="auto" w:sz="6" w:space="0"/>
              <w:left w:val="single" w:color="auto" w:sz="6" w:space="0"/>
              <w:bottom w:val="single" w:color="auto" w:sz="6" w:space="0"/>
              <w:right w:val="single" w:color="auto" w:sz="6" w:space="0"/>
            </w:tcBorders>
          </w:tcPr>
          <w:p/>
        </w:tc>
        <w:tc>
          <w:tcPr>
            <w:gridSpan w:val="3"/>
            <w:tcBorders>
              <w:top w:val="single" w:color="auto" w:sz="6" w:space="0"/>
              <w:left w:val="single" w:color="auto" w:sz="6" w:space="0"/>
              <w:bottom w:val="single" w:color="auto" w:sz="6" w:space="0"/>
              <w:right w:val="single" w:color="auto" w:sz="6" w:space="0"/>
            </w:tcBorders>
          </w:tcPr>
          <w:p>
            <w:r>
              <w:rPr>
                <w:rFonts w:hint="eastAsia"/>
                <w:sz w:val="24"/>
              </w:rPr>
              <w:t>信息技术应用</w:t>
            </w:r>
          </w:p>
        </w:tc>
        <w:tc>
          <w:tcPr>
            <w:tcBorders>
              <w:top w:val="single" w:color="auto" w:sz="6" w:space="0"/>
              <w:left w:val="single" w:color="auto" w:sz="6" w:space="0"/>
              <w:bottom w:val="single" w:color="auto" w:sz="6" w:space="0"/>
              <w:right w:val="single" w:color="auto" w:sz="6" w:space="0"/>
            </w:tcBorders>
          </w:tcPr>
          <w:p>
            <w:r>
              <w:rPr>
                <w:rFonts w:hint="eastAsia"/>
                <w:sz w:val="24"/>
              </w:rPr>
              <w:t>1</w:t>
            </w:r>
          </w:p>
        </w:tc>
        <w:tc>
          <w:tcPr>
            <w:tcBorders>
              <w:top w:val="single" w:color="auto" w:sz="6" w:space="0"/>
              <w:left w:val="single" w:color="auto" w:sz="6" w:space="0"/>
              <w:bottom w:val="single" w:color="auto" w:sz="6" w:space="0"/>
              <w:right w:val="single" w:color="auto" w:sz="6" w:space="0"/>
            </w:tcBorders>
          </w:tcPr>
          <w:p>
            <w:r>
              <w:rPr>
                <w:rFonts w:hint="eastAsia"/>
                <w:sz w:val="24"/>
              </w:rPr>
              <w:t>1</w:t>
            </w:r>
          </w:p>
        </w:tc>
        <w:tc>
          <w:tcPr>
            <w:tcBorders>
              <w:top w:val="single" w:color="auto" w:sz="6" w:space="0"/>
              <w:left w:val="single" w:color="auto" w:sz="6" w:space="0"/>
              <w:bottom w:val="single" w:color="auto" w:sz="6" w:space="0"/>
              <w:right w:val="single" w:color="auto" w:sz="6" w:space="0"/>
            </w:tcBorders>
          </w:tcPr>
          <w:p>
            <w:r>
              <w:rPr>
                <w:rFonts w:hint="eastAsia"/>
                <w:sz w:val="24"/>
              </w:rPr>
              <w:t>1</w:t>
            </w:r>
          </w:p>
        </w:tc>
        <w:tc>
          <w:tcPr>
            <w:tcBorders>
              <w:top w:val="single" w:color="auto" w:sz="6" w:space="0"/>
              <w:left w:val="single" w:color="auto" w:sz="6" w:space="0"/>
              <w:bottom w:val="single" w:color="auto" w:sz="6" w:space="0"/>
              <w:right w:val="single" w:color="auto" w:sz="6" w:space="0"/>
            </w:tcBorders>
          </w:tcPr>
          <w:p>
            <w:r>
              <w:rPr>
                <w:rFonts w:hint="eastAsia"/>
                <w:sz w:val="24"/>
              </w:rPr>
              <w:t>1</w:t>
            </w:r>
          </w:p>
        </w:tc>
        <w:tc>
          <w:tcPr>
            <w:tcBorders>
              <w:top w:val="single" w:color="auto" w:sz="6" w:space="0"/>
              <w:left w:val="single" w:color="auto" w:sz="6" w:space="0"/>
              <w:bottom w:val="single" w:color="auto" w:sz="6" w:space="0"/>
              <w:right w:val="single" w:color="auto" w:sz="6" w:space="0"/>
            </w:tcBorders>
          </w:tcPr>
          <w:p>
            <w:r>
              <w:rPr>
                <w:rFonts w:hint="eastAsia"/>
                <w:sz w:val="24"/>
              </w:rPr>
              <w:t>1</w:t>
            </w:r>
          </w:p>
        </w:tc>
        <w:tc>
          <w:tcPr>
            <w:tcBorders>
              <w:top w:val="single" w:color="auto" w:sz="6" w:space="0"/>
              <w:left w:val="single" w:color="auto" w:sz="6" w:space="0"/>
              <w:bottom w:val="single" w:color="auto" w:sz="6" w:space="0"/>
              <w:right w:val="single" w:color="auto" w:sz="6" w:space="0"/>
            </w:tcBorders>
          </w:tcPr>
          <w:p>
            <w:r>
              <w:rPr>
                <w:rFonts w:hint="eastAsia"/>
                <w:sz w:val="24"/>
              </w:rPr>
              <w:t>1</w:t>
            </w:r>
          </w:p>
        </w:tc>
        <w:tc>
          <w:tcPr>
            <w:tcBorders>
              <w:top w:val="single" w:color="auto" w:sz="6" w:space="0"/>
              <w:left w:val="single" w:color="auto" w:sz="6" w:space="0"/>
              <w:bottom w:val="single" w:color="auto" w:sz="6" w:space="0"/>
              <w:right w:val="single" w:color="auto" w:sz="6" w:space="0"/>
            </w:tcBorders>
          </w:tcPr>
          <w:p>
            <w:r>
              <w:rPr>
                <w:rFonts w:hint="eastAsia"/>
                <w:sz w:val="24"/>
              </w:rPr>
              <w:t>1</w:t>
            </w:r>
          </w:p>
        </w:tc>
        <w:tc>
          <w:tcPr>
            <w:tcBorders>
              <w:top w:val="single" w:color="auto" w:sz="6" w:space="0"/>
              <w:left w:val="single" w:color="auto" w:sz="6" w:space="0"/>
              <w:bottom w:val="single" w:color="auto" w:sz="6" w:space="0"/>
              <w:right w:val="single" w:color="auto" w:sz="6" w:space="0"/>
            </w:tcBorders>
          </w:tcPr>
          <w:p>
            <w:r>
              <w:rPr>
                <w:rFonts w:hint="eastAsia"/>
                <w:sz w:val="24"/>
              </w:rPr>
              <w:t>1</w:t>
            </w:r>
          </w:p>
        </w:tc>
        <w:tc>
          <w:tcPr>
            <w:tcBorders>
              <w:top w:val="single" w:color="auto" w:sz="6" w:space="0"/>
              <w:left w:val="single" w:color="auto" w:sz="6" w:space="0"/>
              <w:bottom w:val="single" w:color="auto" w:sz="6" w:space="0"/>
              <w:right w:val="single" w:color="auto" w:sz="6" w:space="0"/>
            </w:tcBorders>
          </w:tcPr>
          <w:p>
            <w:r>
              <w:rPr>
                <w:rFonts w:hint="eastAsia"/>
                <w:sz w:val="24"/>
              </w:rPr>
              <w:t>1</w:t>
            </w:r>
          </w:p>
        </w:tc>
        <w:tc>
          <w:tcPr>
            <w:vMerge w:val="restart"/>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r>
              <w:rPr>
                <w:rFonts w:hint="eastAsia"/>
                <w:sz w:val="24"/>
              </w:rPr>
              <w:t>15.1</w:t>
            </w:r>
          </w:p>
        </w:tc>
      </w:tr>
      <w:tr>
        <w:tblPrEx>
          <w:tblCellMar>
            <w:top w:w="0" w:type="dxa"/>
            <w:left w:w="108" w:type="dxa"/>
            <w:bottom w:w="0" w:type="dxa"/>
            <w:right w:w="108" w:type="dxa"/>
          </w:tblCellMar>
        </w:tblPrEx>
        <w:tc>
          <w:tcPr>
            <w:vMerge w:val="continue"/>
            <w:tcBorders>
              <w:top w:val="single" w:color="auto" w:sz="6" w:space="0"/>
              <w:left w:val="single" w:color="auto" w:sz="6" w:space="0"/>
              <w:bottom w:val="single" w:color="auto" w:sz="6" w:space="0"/>
              <w:right w:val="single" w:color="auto" w:sz="6" w:space="0"/>
            </w:tcBorders>
          </w:tcPr>
          <w:p/>
        </w:tc>
        <w:tc>
          <w:tcPr>
            <w:gridSpan w:val="3"/>
            <w:tcBorders>
              <w:top w:val="single" w:color="auto" w:sz="6" w:space="0"/>
              <w:left w:val="single" w:color="auto" w:sz="6" w:space="0"/>
              <w:bottom w:val="single" w:color="auto" w:sz="6" w:space="0"/>
              <w:right w:val="single" w:color="auto" w:sz="6" w:space="0"/>
            </w:tcBorders>
          </w:tcPr>
          <w:p>
            <w:r>
              <w:rPr>
                <w:rFonts w:hint="eastAsia"/>
                <w:sz w:val="24"/>
              </w:rPr>
              <w:t>综合实践活动</w:t>
            </w:r>
          </w:p>
        </w:tc>
        <w:tc>
          <w:tcPr>
            <w:tcBorders>
              <w:top w:val="single" w:color="auto" w:sz="6" w:space="0"/>
              <w:left w:val="single" w:color="auto" w:sz="6" w:space="0"/>
              <w:bottom w:val="single" w:color="auto" w:sz="6" w:space="0"/>
              <w:right w:val="single" w:color="auto" w:sz="6" w:space="0"/>
            </w:tcBorders>
          </w:tcPr>
          <w:p>
            <w:r>
              <w:rPr>
                <w:rFonts w:hint="eastAsia"/>
                <w:sz w:val="24"/>
              </w:rPr>
              <w:t>1</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3</w:t>
            </w:r>
          </w:p>
        </w:tc>
        <w:tc>
          <w:tcPr>
            <w:tcBorders>
              <w:top w:val="single" w:color="auto" w:sz="6" w:space="0"/>
              <w:left w:val="single" w:color="auto" w:sz="6" w:space="0"/>
              <w:bottom w:val="single" w:color="auto" w:sz="6" w:space="0"/>
              <w:right w:val="single" w:color="auto" w:sz="6" w:space="0"/>
            </w:tcBorders>
          </w:tcPr>
          <w:p>
            <w:r>
              <w:rPr>
                <w:rFonts w:hint="eastAsia"/>
                <w:sz w:val="24"/>
              </w:rPr>
              <w:t>3</w:t>
            </w:r>
          </w:p>
        </w:tc>
        <w:tc>
          <w:tcPr>
            <w:tcBorders>
              <w:top w:val="single" w:color="auto" w:sz="6" w:space="0"/>
              <w:left w:val="single" w:color="auto" w:sz="6" w:space="0"/>
              <w:bottom w:val="single" w:color="auto" w:sz="6" w:space="0"/>
              <w:right w:val="single" w:color="auto" w:sz="6" w:space="0"/>
            </w:tcBorders>
          </w:tcPr>
          <w:p>
            <w:r>
              <w:rPr>
                <w:rFonts w:hint="eastAsia"/>
                <w:sz w:val="24"/>
              </w:rPr>
              <w:t>3</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1</w:t>
            </w:r>
          </w:p>
        </w:tc>
        <w:tc>
          <w:tcPr>
            <w:tcBorders>
              <w:top w:val="single" w:color="auto" w:sz="6" w:space="0"/>
              <w:left w:val="single" w:color="auto" w:sz="6" w:space="0"/>
              <w:bottom w:val="single" w:color="auto" w:sz="6" w:space="0"/>
              <w:right w:val="single" w:color="auto" w:sz="6" w:space="0"/>
            </w:tcBorders>
          </w:tcPr>
          <w:p>
            <w:r>
              <w:rPr>
                <w:rFonts w:hint="eastAsia"/>
                <w:sz w:val="24"/>
              </w:rPr>
              <w:t>1</w:t>
            </w:r>
          </w:p>
        </w:tc>
        <w:tc>
          <w:tcPr>
            <w:vMerge w:val="continue"/>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vMerge w:val="continue"/>
            <w:tcBorders>
              <w:top w:val="single" w:color="auto" w:sz="6" w:space="0"/>
              <w:left w:val="single" w:color="auto" w:sz="6" w:space="0"/>
              <w:bottom w:val="single" w:color="auto" w:sz="6" w:space="0"/>
              <w:right w:val="single" w:color="auto" w:sz="6" w:space="0"/>
            </w:tcBorders>
          </w:tcPr>
          <w:p/>
        </w:tc>
        <w:tc>
          <w:tcPr>
            <w:gridSpan w:val="3"/>
            <w:tcBorders>
              <w:top w:val="single" w:color="auto" w:sz="6" w:space="0"/>
              <w:left w:val="single" w:color="auto" w:sz="6" w:space="0"/>
              <w:bottom w:val="single" w:color="auto" w:sz="6" w:space="0"/>
              <w:right w:val="single" w:color="auto" w:sz="6" w:space="0"/>
            </w:tcBorders>
          </w:tcPr>
          <w:p>
            <w:r>
              <w:rPr>
                <w:rFonts w:hint="eastAsia"/>
                <w:sz w:val="24"/>
              </w:rPr>
              <w:t>学校课程</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2</w:t>
            </w:r>
          </w:p>
        </w:tc>
        <w:tc>
          <w:tcPr>
            <w:tcBorders>
              <w:top w:val="single" w:color="auto" w:sz="6" w:space="0"/>
              <w:left w:val="single" w:color="auto" w:sz="6" w:space="0"/>
              <w:bottom w:val="single" w:color="auto" w:sz="6" w:space="0"/>
              <w:right w:val="single" w:color="auto" w:sz="6" w:space="0"/>
            </w:tcBorders>
          </w:tcPr>
          <w:p>
            <w:r>
              <w:rPr>
                <w:rFonts w:hint="eastAsia"/>
                <w:sz w:val="24"/>
              </w:rPr>
              <w:t>1</w:t>
            </w:r>
          </w:p>
        </w:tc>
        <w:tc>
          <w:tcPr>
            <w:tcBorders>
              <w:top w:val="single" w:color="auto" w:sz="6" w:space="0"/>
              <w:left w:val="single" w:color="auto" w:sz="6" w:space="0"/>
              <w:bottom w:val="single" w:color="auto" w:sz="6" w:space="0"/>
              <w:right w:val="single" w:color="auto" w:sz="6" w:space="0"/>
            </w:tcBorders>
          </w:tcPr>
          <w:p>
            <w:r>
              <w:rPr>
                <w:rFonts w:hint="eastAsia"/>
                <w:sz w:val="24"/>
              </w:rPr>
              <w:t>1</w:t>
            </w:r>
          </w:p>
        </w:tc>
        <w:tc>
          <w:tcPr>
            <w:vMerge w:val="continue"/>
            <w:tcBorders>
              <w:top w:val="single" w:color="auto" w:sz="6" w:space="0"/>
              <w:left w:val="single" w:color="auto" w:sz="6" w:space="0"/>
              <w:bottom w:val="single" w:color="auto" w:sz="6" w:space="0"/>
              <w:right w:val="single" w:color="auto" w:sz="6" w:space="0"/>
            </w:tcBorders>
          </w:tcPr>
          <w:p/>
        </w:tc>
      </w:tr>
    </w:tbl>
    <w:p>
      <w:pPr>
        <w:rPr>
          <w:rFonts w:hint="eastAsia" w:eastAsia="等线"/>
          <w:lang w:eastAsia="zh-CN"/>
        </w:rPr>
      </w:pPr>
    </w:p>
    <w:p>
      <w:pPr>
        <w:rPr>
          <w:rFonts w:hint="eastAsia" w:eastAsia="等线"/>
          <w:lang w:eastAsia="zh-CN"/>
        </w:rPr>
      </w:pPr>
    </w:p>
    <w:tbl>
      <w:tblPr>
        <w:tblStyle w:val="11"/>
        <w:tblW w:w="0" w:type="auto"/>
        <w:tblInd w:w="0" w:type="dxa"/>
        <w:tblLayout w:type="fixed"/>
        <w:tblCellMar>
          <w:top w:w="0" w:type="dxa"/>
          <w:left w:w="108" w:type="dxa"/>
          <w:bottom w:w="0" w:type="dxa"/>
          <w:right w:w="108" w:type="dxa"/>
        </w:tblCellMar>
      </w:tblPr>
      <w:tblGrid>
        <w:gridCol w:w="3280"/>
        <w:gridCol w:w="820"/>
        <w:gridCol w:w="820"/>
        <w:gridCol w:w="820"/>
        <w:gridCol w:w="820"/>
        <w:gridCol w:w="820"/>
        <w:gridCol w:w="820"/>
        <w:gridCol w:w="360"/>
        <w:gridCol w:w="360"/>
        <w:gridCol w:w="360"/>
        <w:gridCol w:w="360"/>
      </w:tblGrid>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周总课数（节）</w:t>
            </w:r>
          </w:p>
        </w:tc>
        <w:tc>
          <w:tcPr>
            <w:tcBorders>
              <w:top w:val="single" w:color="auto" w:sz="6" w:space="0"/>
              <w:left w:val="single" w:color="auto" w:sz="6" w:space="0"/>
              <w:bottom w:val="single" w:color="auto" w:sz="6" w:space="0"/>
              <w:right w:val="single" w:color="auto" w:sz="6" w:space="0"/>
            </w:tcBorders>
          </w:tcPr>
          <w:p>
            <w:r>
              <w:rPr>
                <w:rFonts w:hint="eastAsia"/>
                <w:sz w:val="24"/>
              </w:rPr>
              <w:t>28</w:t>
            </w:r>
          </w:p>
        </w:tc>
        <w:tc>
          <w:tcPr>
            <w:tcBorders>
              <w:top w:val="single" w:color="auto" w:sz="6" w:space="0"/>
              <w:left w:val="single" w:color="auto" w:sz="6" w:space="0"/>
              <w:bottom w:val="single" w:color="auto" w:sz="6" w:space="0"/>
              <w:right w:val="single" w:color="auto" w:sz="6" w:space="0"/>
            </w:tcBorders>
          </w:tcPr>
          <w:p>
            <w:r>
              <w:rPr>
                <w:rFonts w:hint="eastAsia"/>
                <w:sz w:val="24"/>
              </w:rPr>
              <w:t>28</w:t>
            </w:r>
          </w:p>
        </w:tc>
        <w:tc>
          <w:tcPr>
            <w:tcBorders>
              <w:top w:val="single" w:color="auto" w:sz="6" w:space="0"/>
              <w:left w:val="single" w:color="auto" w:sz="6" w:space="0"/>
              <w:bottom w:val="single" w:color="auto" w:sz="6" w:space="0"/>
              <w:right w:val="single" w:color="auto" w:sz="6" w:space="0"/>
            </w:tcBorders>
          </w:tcPr>
          <w:p>
            <w:r>
              <w:rPr>
                <w:rFonts w:hint="eastAsia"/>
                <w:sz w:val="24"/>
              </w:rPr>
              <w:t>30</w:t>
            </w:r>
          </w:p>
        </w:tc>
        <w:tc>
          <w:tcPr>
            <w:tcBorders>
              <w:top w:val="single" w:color="auto" w:sz="6" w:space="0"/>
              <w:left w:val="single" w:color="auto" w:sz="6" w:space="0"/>
              <w:bottom w:val="single" w:color="auto" w:sz="6" w:space="0"/>
              <w:right w:val="single" w:color="auto" w:sz="6" w:space="0"/>
            </w:tcBorders>
          </w:tcPr>
          <w:p>
            <w:r>
              <w:rPr>
                <w:rFonts w:hint="eastAsia"/>
                <w:sz w:val="24"/>
              </w:rPr>
              <w:t>32</w:t>
            </w:r>
          </w:p>
        </w:tc>
        <w:tc>
          <w:tcPr>
            <w:tcBorders>
              <w:top w:val="single" w:color="auto" w:sz="6" w:space="0"/>
              <w:left w:val="single" w:color="auto" w:sz="6" w:space="0"/>
              <w:bottom w:val="single" w:color="auto" w:sz="6" w:space="0"/>
              <w:right w:val="single" w:color="auto" w:sz="6" w:space="0"/>
            </w:tcBorders>
          </w:tcPr>
          <w:p>
            <w:r>
              <w:rPr>
                <w:rFonts w:hint="eastAsia"/>
                <w:sz w:val="24"/>
              </w:rPr>
              <w:t>32</w:t>
            </w:r>
          </w:p>
        </w:tc>
        <w:tc>
          <w:tcPr>
            <w:tcBorders>
              <w:top w:val="single" w:color="auto" w:sz="6" w:space="0"/>
              <w:left w:val="single" w:color="auto" w:sz="6" w:space="0"/>
              <w:bottom w:val="single" w:color="auto" w:sz="6" w:space="0"/>
              <w:right w:val="single" w:color="auto" w:sz="6" w:space="0"/>
            </w:tcBorders>
          </w:tcPr>
          <w:p>
            <w:r>
              <w:rPr>
                <w:rFonts w:hint="eastAsia"/>
                <w:sz w:val="24"/>
              </w:rPr>
              <w:t>33</w:t>
            </w:r>
          </w:p>
        </w:tc>
        <w:tc>
          <w:tcPr>
            <w:tcBorders>
              <w:top w:val="single" w:color="auto" w:sz="6" w:space="0"/>
              <w:left w:val="single" w:color="auto" w:sz="6" w:space="0"/>
              <w:bottom w:val="single" w:color="auto" w:sz="6" w:space="0"/>
              <w:right w:val="single" w:color="auto" w:sz="6" w:space="0"/>
            </w:tcBorders>
          </w:tcPr>
          <w:p>
            <w:r>
              <w:rPr>
                <w:rFonts w:hint="eastAsia"/>
                <w:sz w:val="24"/>
              </w:rPr>
              <w:t>33</w:t>
            </w:r>
          </w:p>
        </w:tc>
        <w:tc>
          <w:tcPr>
            <w:tcBorders>
              <w:top w:val="single" w:color="auto" w:sz="6" w:space="0"/>
              <w:left w:val="single" w:color="auto" w:sz="6" w:space="0"/>
              <w:bottom w:val="single" w:color="auto" w:sz="6" w:space="0"/>
              <w:right w:val="single" w:color="auto" w:sz="6" w:space="0"/>
            </w:tcBorders>
          </w:tcPr>
          <w:p>
            <w:r>
              <w:rPr>
                <w:rFonts w:hint="eastAsia"/>
                <w:sz w:val="24"/>
              </w:rPr>
              <w:t>34</w:t>
            </w:r>
          </w:p>
        </w:tc>
        <w:tc>
          <w:tcPr>
            <w:tcBorders>
              <w:top w:val="single" w:color="auto" w:sz="6" w:space="0"/>
              <w:left w:val="single" w:color="auto" w:sz="6" w:space="0"/>
              <w:bottom w:val="single" w:color="auto" w:sz="6" w:space="0"/>
              <w:right w:val="single" w:color="auto" w:sz="6" w:space="0"/>
            </w:tcBorders>
          </w:tcPr>
          <w:p>
            <w:r>
              <w:rPr>
                <w:rFonts w:hint="eastAsia"/>
                <w:sz w:val="24"/>
              </w:rPr>
              <w:t>34</w:t>
            </w:r>
          </w:p>
        </w:tc>
        <w:tc>
          <w:tcPr>
            <w:tcBorders>
              <w:top w:val="single" w:color="auto" w:sz="6" w:space="0"/>
              <w:left w:val="single" w:color="auto" w:sz="6" w:space="0"/>
              <w:bottom w:val="single" w:color="auto" w:sz="6" w:space="0"/>
              <w:right w:val="single" w:color="auto" w:sz="6" w:space="0"/>
            </w:tcBorders>
          </w:tcPr>
          <w:p>
            <w:r>
              <w:rPr>
                <w:rFonts w:hint="eastAsia"/>
                <w:sz w:val="24"/>
              </w:rPr>
              <w:t>284</w:t>
            </w: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学年总时（节）</w:t>
            </w:r>
          </w:p>
        </w:tc>
        <w:tc>
          <w:tcPr>
            <w:tcBorders>
              <w:top w:val="single" w:color="auto" w:sz="6" w:space="0"/>
              <w:left w:val="single" w:color="auto" w:sz="6" w:space="0"/>
              <w:bottom w:val="single" w:color="auto" w:sz="6" w:space="0"/>
              <w:right w:val="single" w:color="auto" w:sz="6" w:space="0"/>
            </w:tcBorders>
          </w:tcPr>
          <w:p>
            <w:r>
              <w:rPr>
                <w:rFonts w:hint="eastAsia"/>
                <w:sz w:val="24"/>
              </w:rPr>
              <w:t>980</w:t>
            </w:r>
          </w:p>
        </w:tc>
        <w:tc>
          <w:tcPr>
            <w:tcBorders>
              <w:top w:val="single" w:color="auto" w:sz="6" w:space="0"/>
              <w:left w:val="single" w:color="auto" w:sz="6" w:space="0"/>
              <w:bottom w:val="single" w:color="auto" w:sz="6" w:space="0"/>
              <w:right w:val="single" w:color="auto" w:sz="6" w:space="0"/>
            </w:tcBorders>
          </w:tcPr>
          <w:p>
            <w:r>
              <w:rPr>
                <w:rFonts w:hint="eastAsia"/>
                <w:sz w:val="24"/>
              </w:rPr>
              <w:t>980</w:t>
            </w:r>
          </w:p>
        </w:tc>
        <w:tc>
          <w:tcPr>
            <w:tcBorders>
              <w:top w:val="single" w:color="auto" w:sz="6" w:space="0"/>
              <w:left w:val="single" w:color="auto" w:sz="6" w:space="0"/>
              <w:bottom w:val="single" w:color="auto" w:sz="6" w:space="0"/>
              <w:right w:val="single" w:color="auto" w:sz="6" w:space="0"/>
            </w:tcBorders>
          </w:tcPr>
          <w:p>
            <w:r>
              <w:rPr>
                <w:rFonts w:hint="eastAsia"/>
                <w:sz w:val="24"/>
              </w:rPr>
              <w:t>1050</w:t>
            </w:r>
          </w:p>
        </w:tc>
        <w:tc>
          <w:tcPr>
            <w:tcBorders>
              <w:top w:val="single" w:color="auto" w:sz="6" w:space="0"/>
              <w:left w:val="single" w:color="auto" w:sz="6" w:space="0"/>
              <w:bottom w:val="single" w:color="auto" w:sz="6" w:space="0"/>
              <w:right w:val="single" w:color="auto" w:sz="6" w:space="0"/>
            </w:tcBorders>
          </w:tcPr>
          <w:p>
            <w:r>
              <w:rPr>
                <w:rFonts w:hint="eastAsia"/>
                <w:sz w:val="24"/>
              </w:rPr>
              <w:t>1120</w:t>
            </w:r>
          </w:p>
        </w:tc>
        <w:tc>
          <w:tcPr>
            <w:tcBorders>
              <w:top w:val="single" w:color="auto" w:sz="6" w:space="0"/>
              <w:left w:val="single" w:color="auto" w:sz="6" w:space="0"/>
              <w:bottom w:val="single" w:color="auto" w:sz="6" w:space="0"/>
              <w:right w:val="single" w:color="auto" w:sz="6" w:space="0"/>
            </w:tcBorders>
          </w:tcPr>
          <w:p>
            <w:r>
              <w:rPr>
                <w:rFonts w:hint="eastAsia"/>
                <w:sz w:val="24"/>
              </w:rPr>
              <w:t>1120</w:t>
            </w:r>
          </w:p>
        </w:tc>
        <w:tc>
          <w:tcPr>
            <w:tcBorders>
              <w:top w:val="single" w:color="auto" w:sz="6" w:space="0"/>
              <w:left w:val="single" w:color="auto" w:sz="6" w:space="0"/>
              <w:bottom w:val="single" w:color="auto" w:sz="6" w:space="0"/>
              <w:right w:val="single" w:color="auto" w:sz="6" w:space="0"/>
            </w:tcBorders>
          </w:tcPr>
          <w:p>
            <w:r>
              <w:rPr>
                <w:rFonts w:hint="eastAsia"/>
                <w:sz w:val="24"/>
              </w:rPr>
              <w:t>1155</w:t>
            </w:r>
          </w:p>
        </w:tc>
        <w:tc>
          <w:tcPr>
            <w:tcBorders>
              <w:top w:val="single" w:color="auto" w:sz="6" w:space="0"/>
              <w:left w:val="single" w:color="auto" w:sz="6" w:space="0"/>
              <w:bottom w:val="single" w:color="auto" w:sz="6" w:space="0"/>
              <w:right w:val="single" w:color="auto" w:sz="6" w:space="0"/>
            </w:tcBorders>
          </w:tcPr>
          <w:p>
            <w:r>
              <w:rPr>
                <w:rFonts w:hint="eastAsia"/>
                <w:sz w:val="24"/>
              </w:rPr>
              <w:t>1155</w:t>
            </w:r>
          </w:p>
        </w:tc>
        <w:tc>
          <w:tcPr>
            <w:tcBorders>
              <w:top w:val="single" w:color="auto" w:sz="6" w:space="0"/>
              <w:left w:val="single" w:color="auto" w:sz="6" w:space="0"/>
              <w:bottom w:val="single" w:color="auto" w:sz="6" w:space="0"/>
              <w:right w:val="single" w:color="auto" w:sz="6" w:space="0"/>
            </w:tcBorders>
          </w:tcPr>
          <w:p>
            <w:r>
              <w:rPr>
                <w:rFonts w:hint="eastAsia"/>
                <w:sz w:val="24"/>
              </w:rPr>
              <w:t>1190</w:t>
            </w:r>
          </w:p>
        </w:tc>
        <w:tc>
          <w:tcPr>
            <w:tcBorders>
              <w:top w:val="single" w:color="auto" w:sz="6" w:space="0"/>
              <w:left w:val="single" w:color="auto" w:sz="6" w:space="0"/>
              <w:bottom w:val="single" w:color="auto" w:sz="6" w:space="0"/>
              <w:right w:val="single" w:color="auto" w:sz="6" w:space="0"/>
            </w:tcBorders>
          </w:tcPr>
          <w:p>
            <w:r>
              <w:rPr>
                <w:rFonts w:hint="eastAsia"/>
                <w:sz w:val="24"/>
              </w:rPr>
              <w:t>1122</w:t>
            </w:r>
          </w:p>
        </w:tc>
        <w:tc>
          <w:tcPr>
            <w:tcBorders>
              <w:top w:val="single" w:color="auto" w:sz="6" w:space="0"/>
              <w:left w:val="single" w:color="auto" w:sz="6" w:space="0"/>
              <w:bottom w:val="single" w:color="auto" w:sz="6" w:space="0"/>
              <w:right w:val="single" w:color="auto" w:sz="6" w:space="0"/>
            </w:tcBorders>
          </w:tcPr>
          <w:p>
            <w:r>
              <w:rPr>
                <w:rFonts w:hint="eastAsia"/>
                <w:sz w:val="24"/>
              </w:rPr>
              <w:t>9872</w:t>
            </w:r>
          </w:p>
        </w:tc>
      </w:tr>
    </w:tbl>
    <w:p>
      <w:pPr>
        <w:rPr>
          <w:rFonts w:hint="eastAsia" w:eastAsia="等线"/>
          <w:lang w:eastAsia="zh-CN"/>
        </w:rPr>
      </w:pPr>
    </w:p>
    <w:p>
      <w:pPr>
        <w:rPr>
          <w:rFonts w:hint="eastAsia" w:eastAsia="等线"/>
          <w:lang w:eastAsia="zh-CN"/>
        </w:rPr>
      </w:pPr>
    </w:p>
    <w:p>
      <w:r>
        <w:drawing>
          <wp:inline distT="0" distB="0" distL="0" distR="0">
            <wp:extent cx="2209800"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209800" cy="609600"/>
                    </a:xfrm>
                    <a:prstGeom prst="rect">
                      <a:avLst/>
                    </a:prstGeom>
                  </pic:spPr>
                </pic:pic>
              </a:graphicData>
            </a:graphic>
          </wp:inline>
        </w:drawing>
      </w:r>
      <w:r>
        <w:drawing>
          <wp:inline distT="0" distB="0" distL="0" distR="0">
            <wp:extent cx="1038225" cy="9048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1038225" cy="904875"/>
                    </a:xfrm>
                    <a:prstGeom prst="rect">
                      <a:avLst/>
                    </a:prstGeom>
                  </pic:spPr>
                </pic:pic>
              </a:graphicData>
            </a:graphic>
          </wp:inline>
        </w:drawing>
      </w:r>
    </w:p>
    <w:p>
      <w:pPr>
        <w:ind w:left="810"/>
      </w:pPr>
      <w:r>
        <w:rPr>
          <w:rFonts w:hint="eastAsia"/>
          <w:sz w:val="21"/>
        </w:rPr>
        <w:t>说明：带*的课程为积极倡导选择的综合课程，条件不足的也可选择分科课程。</w:t>
      </w:r>
    </w:p>
    <w:p>
      <w:pPr>
        <w:ind w:left="810"/>
      </w:pPr>
      <w:r>
        <w:rPr>
          <w:rFonts w:hint="eastAsia"/>
          <w:sz w:val="21"/>
        </w:rPr>
        <w:t>国家将通过制订各科目课程标准来规定各科目课程的具体内容和要求。</w:t>
      </w:r>
    </w:p>
    <w:p>
      <w:pPr>
        <w:pStyle w:val="3"/>
        <w:ind w:left="1215"/>
      </w:pPr>
      <w:r>
        <w:rPr>
          <w:rFonts w:hint="eastAsia"/>
          <w:sz w:val="21"/>
        </w:rPr>
        <w:t>四、课程设置的有关说明</w:t>
      </w:r>
    </w:p>
    <w:p>
      <w:pPr>
        <w:ind w:left="1215"/>
      </w:pPr>
      <w:r>
        <w:rPr>
          <w:rFonts w:hint="eastAsia"/>
          <w:sz w:val="21"/>
        </w:rPr>
        <w:t>（一）关于课程的实施</w:t>
      </w:r>
    </w:p>
    <w:p>
      <w:pPr>
        <w:ind w:left="810"/>
      </w:pPr>
      <w:r>
        <w:rPr>
          <w:rFonts w:hint="eastAsia"/>
          <w:sz w:val="26"/>
        </w:rPr>
        <w:t>1.</w:t>
      </w:r>
      <w:r>
        <w:rPr>
          <w:rFonts w:hint="eastAsia"/>
          <w:sz w:val="27"/>
        </w:rPr>
        <w:t>本课程方案所规定的课程门类、教学内容、教学要求、课时分配，体现了国家对全日制盲校义务教育的基本要求，是各级教育部门和盲校组织、安排教学活动的依据，制定各科课程标准、编写教材的依据和督导、评估盲校教学工作的依据。在本方案的指导下，各省、自治区、直辖市教育委员会、教育厅（局）可结合本地区的实际情况进行适当调整，并对地方安排课程的设置、课时分配等做出明确规定。调整后的课程方案下发当地盲校严格执行，并报国家教育部备案。</w:t>
      </w:r>
    </w:p>
    <w:p>
      <w:r>
        <w:rPr>
          <w:rFonts w:hint="eastAsia"/>
          <w:sz w:val="26"/>
        </w:rPr>
        <w:t>2.</w:t>
      </w:r>
      <w:r>
        <w:rPr>
          <w:rFonts w:hint="eastAsia"/>
          <w:sz w:val="27"/>
        </w:rPr>
        <w:t>盲校学制为九年一贯制。</w:t>
      </w:r>
    </w:p>
    <w:p>
      <w:pPr>
        <w:ind w:left="1620"/>
      </w:pPr>
      <w:r>
        <w:rPr>
          <w:rFonts w:hint="eastAsia"/>
          <w:sz w:val="21"/>
        </w:rPr>
        <w:t>入学年龄一般与当地普通小学相同，在特殊情况下可适当放宽。盲校每班班额以 8—12 人为宜，如有视力残疾兼多重残疾学生，</w:t>
      </w:r>
    </w:p>
    <w:p>
      <w:pPr>
        <w:ind w:left="810"/>
      </w:pPr>
      <w:r>
        <w:rPr>
          <w:rFonts w:hint="eastAsia"/>
          <w:sz w:val="21"/>
        </w:rPr>
        <w:t>班级人数可适当降低。</w:t>
      </w:r>
    </w:p>
    <w:p>
      <w:pPr>
        <w:ind w:left="810"/>
        <w:jc w:val="both"/>
      </w:pPr>
      <w:r>
        <w:rPr>
          <w:rFonts w:hint="eastAsia"/>
          <w:sz w:val="21"/>
        </w:rPr>
        <w:t>每学年上课时间 35 周。学校机动时间 2 周，由学校视具体情况自行安排，如学校传统活动、文化节、运动会、远足等。复习考试时间 2 周（九年级的第二学期毕业复习考试时间增加 2 周）。</w:t>
      </w:r>
    </w:p>
    <w:p>
      <w:pPr>
        <w:ind w:left="810"/>
        <w:jc w:val="both"/>
      </w:pPr>
      <w:r>
        <w:rPr>
          <w:rFonts w:hint="eastAsia"/>
          <w:sz w:val="21"/>
        </w:rPr>
        <w:t>低年级每天安排 6 节课，中高年级每天安排 7 节课。每天安排广播操 20 分钟；对低视力学生应安排眼保健操，上下午各一次。统筹安排体育课和体育活动，保证学生每天有 1 小时体育锻炼时间。</w:t>
      </w:r>
    </w:p>
    <w:p>
      <w:pPr>
        <w:ind w:left="810"/>
        <w:jc w:val="both"/>
      </w:pPr>
      <w:r>
        <w:rPr>
          <w:rFonts w:hint="eastAsia"/>
          <w:sz w:val="21"/>
        </w:rPr>
        <w:t>每节课时原则上为 45 分钟；低年级阶段，应当在每节课的中间安排 5 分钟的休息或活动。</w:t>
      </w:r>
    </w:p>
    <w:p>
      <w:pPr>
        <w:ind w:left="810"/>
        <w:jc w:val="both"/>
      </w:pPr>
      <w:r>
        <w:rPr>
          <w:rFonts w:hint="eastAsia"/>
          <w:sz w:val="26"/>
        </w:rPr>
        <w:t>3.</w:t>
      </w:r>
      <w:r>
        <w:rPr>
          <w:rFonts w:hint="eastAsia"/>
          <w:sz w:val="27"/>
        </w:rPr>
        <w:t>盲校对盲生和低视力学生应当实行分类教学。为低视力学生举办低视力班，对于人数不足以编班的低视力学生，可以和盲生混合编班，但应积极创造条件同班分类教学。</w:t>
      </w:r>
    </w:p>
    <w:p>
      <w:pPr>
        <w:ind w:left="810"/>
        <w:jc w:val="both"/>
      </w:pPr>
      <w:r>
        <w:rPr>
          <w:rFonts w:hint="eastAsia"/>
          <w:sz w:val="21"/>
        </w:rPr>
        <w:t>盲校应创建低视力无障碍环境，为低视生配置助视器械、大字课本、适宜灯具等有关设备，学习和使用明眼印刷文字，注意并鼓励低视生利用其剩余视力，并传授有效使用和保护剩余视力的技巧，提高其运用视觉的能力。</w:t>
      </w:r>
    </w:p>
    <w:p>
      <w:pPr>
        <w:ind w:left="810"/>
        <w:jc w:val="both"/>
      </w:pPr>
      <w:r>
        <w:rPr>
          <w:rFonts w:hint="eastAsia"/>
          <w:sz w:val="21"/>
        </w:rPr>
        <w:t>低视力班的教学安排，可参照普通学校课程设置方案，进行适当调整。普通学校可参照本方案对随班就读的视力残疾学生实施特殊教育。</w:t>
      </w:r>
    </w:p>
    <w:p>
      <w:pPr>
        <w:ind w:left="810"/>
      </w:pPr>
      <w:r>
        <w:rPr>
          <w:rFonts w:hint="eastAsia"/>
          <w:sz w:val="21"/>
        </w:rPr>
        <w:t>对于有其他障碍的视力残疾学生，也应采取相应的措施给予专门指导。</w:t>
      </w:r>
    </w:p>
    <w:p>
      <w:pPr>
        <w:ind w:left="810"/>
      </w:pPr>
      <w:r>
        <w:rPr>
          <w:rFonts w:hint="eastAsia"/>
          <w:sz w:val="26"/>
        </w:rPr>
        <w:t>4.</w:t>
      </w:r>
      <w:r>
        <w:rPr>
          <w:rFonts w:hint="eastAsia"/>
          <w:sz w:val="27"/>
        </w:rPr>
        <w:t>各门课程均应结合本学科特点，有机地进行思想、道德、环境、心理健康、国防、安全等教育，进行无神论和破除风封建迷信的教育以及转变旧习俗、树立新风尚的教育。</w:t>
      </w:r>
    </w:p>
    <w:p>
      <w:pPr>
        <w:ind w:left="810"/>
      </w:pPr>
      <w:r>
        <w:rPr>
          <w:rFonts w:hint="eastAsia"/>
          <w:sz w:val="21"/>
        </w:rPr>
        <w:t>各门课程均应结合本学科的特点，注重调动盲生多重感官参与学习。</w:t>
      </w:r>
    </w:p>
    <w:p>
      <w:pPr>
        <w:ind w:left="810"/>
        <w:jc w:val="both"/>
      </w:pPr>
      <w:r>
        <w:rPr>
          <w:rFonts w:hint="eastAsia"/>
          <w:sz w:val="21"/>
        </w:rPr>
        <w:t>高年级阶段可继续进行定向行走训练。定向行走课程教学应结合盲校寄宿制的特点，安排在学校集体教学之余进行，并注意课上与课外相结合、集中指导与个别矫正相结合。</w:t>
      </w:r>
    </w:p>
    <w:p>
      <w:pPr>
        <w:ind w:left="1215"/>
      </w:pPr>
      <w:r>
        <w:rPr>
          <w:rFonts w:hint="eastAsia"/>
          <w:sz w:val="21"/>
        </w:rPr>
        <w:t>盲校应对有个别矫正需要的学生实施个别矫正。</w:t>
      </w:r>
    </w:p>
    <w:p>
      <w:pPr>
        <w:ind w:left="810"/>
        <w:jc w:val="both"/>
      </w:pPr>
      <w:r>
        <w:rPr>
          <w:rFonts w:hint="eastAsia"/>
          <w:sz w:val="26"/>
        </w:rPr>
        <w:t>5.</w:t>
      </w:r>
      <w:r>
        <w:rPr>
          <w:rFonts w:hint="eastAsia"/>
          <w:sz w:val="27"/>
        </w:rPr>
        <w:t>根据学生的学习成绩、特长和志愿，高年级时学校可实行分流教学：对于不准备升学的学生，可安排较多的时间进行社会生活和劳动技术教育；对于准备升学的学生，可安排较多的时间学习文化课。在最后一年，应安排必要的时间对学生进行升学、就业的教育和指导。</w:t>
      </w:r>
    </w:p>
    <w:p>
      <w:pPr>
        <w:ind w:left="1620"/>
      </w:pPr>
      <w:r>
        <w:rPr>
          <w:rFonts w:hint="eastAsia"/>
          <w:sz w:val="21"/>
        </w:rPr>
        <w:t>（二）关于课程的评价</w:t>
      </w:r>
    </w:p>
    <w:p>
      <w:pPr>
        <w:ind w:left="810"/>
        <w:jc w:val="both"/>
      </w:pPr>
      <w:r>
        <w:rPr>
          <w:rFonts w:hint="eastAsia"/>
          <w:sz w:val="26"/>
        </w:rPr>
        <w:t>1.</w:t>
      </w:r>
      <w:r>
        <w:rPr>
          <w:rFonts w:hint="eastAsia"/>
          <w:sz w:val="27"/>
        </w:rPr>
        <w:t>实行学生学业成绩与成长记录相结合的综合评价方式。学校应根据目标多元、方式多样、注重过程的评价原则，综合运用观察、交流、测验、实际操作、作品展示、自评与互评等多种方式，为学生建立综合、动态的成长记录手册，全面反映学生的成长历程。</w:t>
      </w:r>
    </w:p>
    <w:p>
      <w:pPr>
        <w:ind w:left="810"/>
        <w:jc w:val="both"/>
      </w:pPr>
      <w:r>
        <w:rPr>
          <w:rFonts w:hint="eastAsia"/>
          <w:sz w:val="26"/>
        </w:rPr>
        <w:t>2.</w:t>
      </w:r>
      <w:r>
        <w:rPr>
          <w:rFonts w:hint="eastAsia"/>
          <w:sz w:val="27"/>
        </w:rPr>
        <w:t>学期、学年和毕业的终结性考察、考试是对学生合格水平的考核。要在教育教学的全过程中采用多样的、开放式的评价方法（如行为观察、情景测验、学生成长记录等）了解每个学生的优点、潜能、不足以及发展的需要。</w:t>
      </w:r>
    </w:p>
    <w:p>
      <w:pPr>
        <w:ind w:left="810"/>
        <w:jc w:val="both"/>
      </w:pPr>
      <w:r>
        <w:rPr>
          <w:rFonts w:hint="eastAsia"/>
          <w:sz w:val="21"/>
        </w:rPr>
        <w:t>考试是评价的主要方式之一，考试应与其他评价方式相结合；要根据考试的目的、性质、内容和对象，选择相应的考试方法；通过考试促进每个学生的进步。</w:t>
      </w:r>
    </w:p>
    <w:p>
      <w:pPr>
        <w:ind w:left="810"/>
        <w:jc w:val="both"/>
      </w:pPr>
      <w:r>
        <w:rPr>
          <w:rFonts w:hint="eastAsia"/>
          <w:sz w:val="21"/>
        </w:rPr>
        <w:t>每学期、学年结束时学校要对每个学生进行阶段性的评价。评价内容应包括各学科的学业状况和教师的评语。评语应在教师对搜集到的学生资料进行分析，并与同学、家长交流、沟通的基础上产生。评语应多采用激励性的语言，客观描述学生的进步、潜能及不足。同时要制定明确、简要的促进学生发展的改进计划，帮助学生认识自我， 树立自信。</w:t>
      </w:r>
    </w:p>
    <w:p>
      <w:pPr>
        <w:ind w:left="1620"/>
      </w:pPr>
      <w:r>
        <w:rPr>
          <w:rFonts w:hint="eastAsia"/>
          <w:sz w:val="26"/>
        </w:rPr>
        <w:t>3.</w:t>
      </w:r>
      <w:r>
        <w:rPr>
          <w:rFonts w:hint="eastAsia"/>
          <w:sz w:val="27"/>
        </w:rPr>
        <w:t>考试、考查采用闭卷、开卷、口试、操作等多种方式，学习成</w:t>
      </w:r>
    </w:p>
    <w:p>
      <w:pPr>
        <w:ind w:left="810"/>
      </w:pPr>
      <w:r>
        <w:rPr>
          <w:rFonts w:hint="eastAsia"/>
          <w:sz w:val="21"/>
        </w:rPr>
        <w:t>绩评定应采用等级制或评语制，不得将学生成绩排队、公布。</w:t>
      </w:r>
    </w:p>
    <w:p>
      <w:pPr>
        <w:ind w:left="810"/>
      </w:pPr>
      <w:r>
        <w:rPr>
          <w:rFonts w:hint="eastAsia"/>
          <w:sz w:val="26"/>
        </w:rPr>
        <w:t>4.</w:t>
      </w:r>
      <w:r>
        <w:rPr>
          <w:rFonts w:hint="eastAsia"/>
          <w:sz w:val="27"/>
        </w:rPr>
        <w:t>考核要全面，通过对学科知识和能力的考核，促进学生整体素质的提高和特长的发展。</w:t>
      </w:r>
    </w:p>
    <w:p>
      <w:pPr>
        <w:ind w:left="810"/>
      </w:pPr>
      <w:r>
        <w:rPr>
          <w:rFonts w:hint="eastAsia"/>
          <w:sz w:val="21"/>
        </w:rPr>
        <w:t>初中毕业、升学考试命题必须依据国家课程标准，杜绝设置偏题、怪题，要采用形式多样的考试方式，使学生在考试中有展示特长和潜能的机会。</w:t>
      </w:r>
    </w:p>
    <w:p>
      <w:pPr>
        <w:ind w:left="810"/>
        <w:jc w:val="both"/>
      </w:pPr>
      <w:r>
        <w:rPr>
          <w:rFonts w:hint="eastAsia"/>
          <w:sz w:val="21"/>
        </w:rPr>
        <w:t>参加当地初中毕业、升学统一考试时，考试时间为普通考试时间的 1.5 倍，对视力残疾学生不可感知或超出视力残疾学生能力的题， 原则上按得分题的比例折算弥补追加。</w:t>
      </w:r>
    </w:p>
    <w:p>
      <w:pPr>
        <w:ind w:left="810"/>
      </w:pPr>
      <w:r>
        <w:rPr>
          <w:rFonts w:hint="eastAsia"/>
          <w:sz w:val="26"/>
        </w:rPr>
        <w:t>5.</w:t>
      </w:r>
      <w:r>
        <w:rPr>
          <w:rFonts w:hint="eastAsia"/>
          <w:sz w:val="27"/>
        </w:rPr>
        <w:t>参加当地教育主管部门确定考试科目和命题考试合格即准予毕业。</w:t>
      </w:r>
    </w:p>
    <w:p>
      <w:pPr>
        <w:pStyle w:val="2"/>
        <w:ind w:left="1620"/>
        <w:jc w:val="center"/>
      </w:pPr>
      <w:r>
        <w:rPr>
          <w:rFonts w:hint="eastAsia"/>
          <w:sz w:val="32"/>
        </w:rPr>
        <w:t>二</w:t>
      </w:r>
      <w:r>
        <w:rPr>
          <w:rFonts w:hint="eastAsia"/>
          <w:sz w:val="21"/>
        </w:rPr>
        <w:t>、聋校义务教育课程设置实验方案</w:t>
      </w:r>
    </w:p>
    <w:p>
      <w:pPr>
        <w:ind w:left="810"/>
      </w:pPr>
      <w:r>
        <w:rPr>
          <w:rFonts w:hint="eastAsia"/>
          <w:sz w:val="21"/>
        </w:rPr>
        <w:t>根据《国务院关于深化教育改革全面推进素质教育的决定》和《基础教育课程改革纲要（试行）》的精神，设置聋校义务教育阶段的课程。课程设置要落实科学发展观，坚持以人为本，体现义务教育的基本性质，遵循聋生身心发展的特点和规律，适应社会、经济和科学技术发展的要求，为聋生的持续、全面发展奠定基础。</w:t>
      </w:r>
    </w:p>
    <w:p>
      <w:pPr>
        <w:pStyle w:val="3"/>
        <w:ind w:left="1620"/>
      </w:pPr>
      <w:r>
        <w:rPr>
          <w:rFonts w:hint="eastAsia"/>
          <w:sz w:val="21"/>
        </w:rPr>
        <w:t>一、培养目标</w:t>
      </w:r>
    </w:p>
    <w:p>
      <w:pPr>
        <w:ind w:left="810"/>
        <w:jc w:val="both"/>
      </w:pPr>
      <w:r>
        <w:rPr>
          <w:rFonts w:hint="eastAsia"/>
          <w:sz w:val="21"/>
        </w:rPr>
        <w:t>全面贯彻党的教育方针，体现时代要求，使聋生热爱祖国，热爱人民，热爱中国共产党；具有社会主义民主法制意识，遵守国家法律和社会公德；具有社会责任感，逐步形成正确的世界观、人生观、价</w:t>
      </w:r>
    </w:p>
    <w:p>
      <w:pPr>
        <w:ind w:left="810"/>
        <w:jc w:val="both"/>
      </w:pPr>
      <w:r>
        <w:rPr>
          <w:rFonts w:hint="eastAsia"/>
          <w:sz w:val="21"/>
        </w:rPr>
        <w:t>值观，努力为人民服务；具有创新精神、实践能力、科学和人文素养以及环境意识；具有适应终身学习的基础知识、基本技能和方法；具有生活自理能力、社会适应能力和就业能力；具有健壮的体魄、良好的心理素质，养成健康的审美情趣和生活方式，培养自尊、自信、自强、自立的精神，成为有理想、有道德、有文化、有纪律的一代新人。</w:t>
      </w:r>
    </w:p>
    <w:p>
      <w:pPr>
        <w:pStyle w:val="3"/>
        <w:ind w:left="1620"/>
      </w:pPr>
      <w:r>
        <w:rPr>
          <w:rFonts w:hint="eastAsia"/>
          <w:sz w:val="21"/>
        </w:rPr>
        <w:t>二、课程设置的原则</w:t>
      </w:r>
    </w:p>
    <w:p>
      <w:pPr>
        <w:ind w:left="810"/>
        <w:jc w:val="both"/>
      </w:pPr>
      <w:r>
        <w:rPr>
          <w:rFonts w:hint="eastAsia"/>
          <w:sz w:val="21"/>
        </w:rPr>
        <w:t>聋校的课程设置要贯彻基础教育课程改革精神，体现聋教育的特点，以人为本，以德育为核心，以培养创新精神和实践能力为重点， 以学生的全面发展和综合素质的提高为宗旨，通过课程改革，全面提高聋校教育教学的质量。</w:t>
      </w:r>
    </w:p>
    <w:p>
      <w:r>
        <w:rPr>
          <w:rFonts w:hint="eastAsia"/>
          <w:sz w:val="26"/>
        </w:rPr>
        <w:t>1.</w:t>
      </w:r>
      <w:r>
        <w:rPr>
          <w:rFonts w:hint="eastAsia"/>
          <w:sz w:val="27"/>
        </w:rPr>
        <w:t>均衡性与特殊性相结合的原则</w:t>
      </w:r>
    </w:p>
    <w:p>
      <w:pPr>
        <w:ind w:left="810"/>
      </w:pPr>
      <w:r>
        <w:rPr>
          <w:rFonts w:hint="eastAsia"/>
          <w:sz w:val="21"/>
        </w:rPr>
        <w:t>根据促进聋生全面发展的要求，均衡设置九年一贯的课程，各门课程比例适当，以保证聋生的和谐、全面发展。</w:t>
      </w:r>
    </w:p>
    <w:p>
      <w:pPr>
        <w:ind w:left="810"/>
        <w:jc w:val="both"/>
      </w:pPr>
      <w:r>
        <w:rPr>
          <w:rFonts w:hint="eastAsia"/>
          <w:sz w:val="21"/>
        </w:rPr>
        <w:t>课程设置要注重培养聋生积极主动的学习态度，使聋生在学习过程中，既获得基础知识和基本技能，同时又学会学习、学会生活、学会合作、学会生存，和形成正确价值观。</w:t>
      </w:r>
    </w:p>
    <w:p>
      <w:pPr>
        <w:ind w:left="810"/>
      </w:pPr>
      <w:r>
        <w:rPr>
          <w:rFonts w:hint="eastAsia"/>
          <w:sz w:val="21"/>
        </w:rPr>
        <w:t>课程设置要按照聋生身心发展规律，积极开发潜能，补偿缺陷， 增设具有聋教育特点的课程，注重发展聋生的语言和交往能力。</w:t>
      </w:r>
    </w:p>
    <w:p>
      <w:r>
        <w:rPr>
          <w:rFonts w:hint="eastAsia"/>
          <w:sz w:val="26"/>
        </w:rPr>
        <w:t>2.</w:t>
      </w:r>
      <w:r>
        <w:rPr>
          <w:rFonts w:hint="eastAsia"/>
          <w:sz w:val="27"/>
        </w:rPr>
        <w:t>综合课程和分科课程相结合的原则</w:t>
      </w:r>
    </w:p>
    <w:p>
      <w:pPr>
        <w:ind w:left="810"/>
        <w:jc w:val="both"/>
      </w:pPr>
      <w:r>
        <w:rPr>
          <w:rFonts w:hint="eastAsia"/>
          <w:sz w:val="21"/>
        </w:rPr>
        <w:t>课程设置要坚持综合课程和分科课程相结合，各门课程都应重视学科知识、社会生活和聋生自身经验的整合，加强学科渗透。小学阶段（一～六年级）以综合课程为主，初中阶段（七～九年级）设置分科与综合相结合的课程。</w:t>
      </w:r>
    </w:p>
    <w:p>
      <w:pPr>
        <w:ind w:left="810"/>
        <w:jc w:val="both"/>
      </w:pPr>
      <w:r>
        <w:rPr>
          <w:rFonts w:hint="eastAsia"/>
          <w:sz w:val="21"/>
        </w:rPr>
        <w:t>设置综合课程，一至三年级设品德与生活，四至六年级设品德与社会，旨在适应聋生生活范围逐步扩大、经验不断丰富、社会融合能力逐步发展的需要；四至九年级设科学课，旨在使聋生从生活经验出发，体验探究过程，学习科学方法，形成科学精神；一至三年级设计生活指导课，四至六设劳动技术课，七至九年级设职业技术课，旨在通过生活实践、劳动实践和职业技术训练，帮助聋生逐步形成生活自理能力、劳动能力和就业能力。</w:t>
      </w:r>
    </w:p>
    <w:p>
      <w:pPr>
        <w:ind w:left="810"/>
        <w:jc w:val="both"/>
      </w:pPr>
      <w:r>
        <w:rPr>
          <w:rFonts w:hint="eastAsia"/>
          <w:sz w:val="21"/>
        </w:rPr>
        <w:t>增设沟通与交往和综合实践活动课程。沟通与交往课程的内容主要包括：感觉训练、口语训练、手语训练、书面语训练及其他沟通方式和沟通技巧的学习与训练，旨在帮助聋生掌握多元的沟通交往技能与方式，促进聋生语言和交往能力的发展。综合实践活动课程的内容主要包括：信息技术教育、研究性学习、社区服务与社会实践等，使聋生通过亲身实践，提高收集与处理信息的能力、综合运用知识解决问题的能力以及交流与合作的能力，增强社会责任感，并逐步形成创新精神与实践能力。</w:t>
      </w:r>
    </w:p>
    <w:p>
      <w:r>
        <w:rPr>
          <w:rFonts w:hint="eastAsia"/>
          <w:sz w:val="26"/>
        </w:rPr>
        <w:t>3.</w:t>
      </w:r>
      <w:r>
        <w:rPr>
          <w:rFonts w:hint="eastAsia"/>
          <w:sz w:val="27"/>
        </w:rPr>
        <w:t>统一性与选择性相结合的原则</w:t>
      </w:r>
    </w:p>
    <w:p>
      <w:pPr>
        <w:ind w:left="810"/>
        <w:jc w:val="right"/>
      </w:pPr>
      <w:r>
        <w:rPr>
          <w:rFonts w:hint="eastAsia"/>
          <w:sz w:val="21"/>
        </w:rPr>
        <w:t>课程设置既要坚持面向全体学生，提出统一的发展要求，又要根据各地区、各聋校的实际需要和聋生的个体差异，提供选择的空间。学校应创造条件，积极开设选修课程，开发校本课程，以适应社</w:t>
      </w:r>
    </w:p>
    <w:p>
      <w:pPr>
        <w:ind w:left="810"/>
        <w:jc w:val="center"/>
      </w:pPr>
      <w:r>
        <w:rPr>
          <w:rFonts w:hint="eastAsia"/>
          <w:sz w:val="21"/>
        </w:rPr>
        <w:t>会和学生发展的需要。</w:t>
      </w:r>
    </w:p>
    <w:p>
      <w:pPr>
        <w:ind w:left="810"/>
        <w:jc w:val="center"/>
      </w:pPr>
      <w:r>
        <w:rPr>
          <w:rFonts w:hint="eastAsia"/>
          <w:sz w:val="27"/>
        </w:rPr>
        <w:t>三、课程设置</w:t>
      </w:r>
    </w:p>
    <w:p>
      <w:pPr>
        <w:pStyle w:val="2"/>
        <w:spacing w:line="480" w:lineRule="auto"/>
        <w:jc w:val="center"/>
        <w:rPr>
          <w:rFonts w:hint="eastAsia"/>
          <w:sz w:val="21"/>
        </w:rPr>
      </w:pPr>
    </w:p>
    <w:p>
      <w:pPr>
        <w:rPr>
          <w:rFonts w:hint="eastAsia"/>
          <w:sz w:val="21"/>
        </w:rPr>
      </w:pPr>
    </w:p>
    <w:p>
      <w:pPr>
        <w:rPr>
          <w:rFonts w:hint="eastAsia"/>
          <w:sz w:val="21"/>
        </w:rPr>
      </w:pPr>
    </w:p>
    <w:p>
      <w:pPr>
        <w:rPr>
          <w:rFonts w:hint="eastAsia"/>
          <w:sz w:val="21"/>
        </w:rPr>
      </w:pPr>
    </w:p>
    <w:p>
      <w:pPr>
        <w:rPr>
          <w:rFonts w:hint="eastAsia"/>
          <w:sz w:val="21"/>
        </w:rPr>
      </w:pPr>
    </w:p>
    <w:p>
      <w:pPr>
        <w:rPr>
          <w:rFonts w:hint="eastAsia"/>
          <w:sz w:val="21"/>
        </w:rPr>
      </w:pPr>
    </w:p>
    <w:p>
      <w:pPr>
        <w:rPr>
          <w:rFonts w:hint="eastAsia"/>
          <w:sz w:val="21"/>
        </w:rPr>
      </w:pPr>
    </w:p>
    <w:p>
      <w:pPr>
        <w:rPr>
          <w:rFonts w:hint="eastAsia"/>
          <w:sz w:val="21"/>
        </w:rPr>
      </w:pPr>
    </w:p>
    <w:p>
      <w:pPr>
        <w:rPr>
          <w:rFonts w:hint="eastAsia"/>
          <w:sz w:val="21"/>
        </w:rPr>
      </w:pPr>
    </w:p>
    <w:p>
      <w:pPr>
        <w:rPr>
          <w:rFonts w:hint="eastAsia"/>
          <w:sz w:val="21"/>
        </w:rPr>
      </w:pPr>
    </w:p>
    <w:p>
      <w:pPr>
        <w:rPr>
          <w:rFonts w:hint="eastAsia"/>
          <w:sz w:val="21"/>
        </w:rPr>
      </w:pPr>
    </w:p>
    <w:p>
      <w:pPr>
        <w:rPr>
          <w:rFonts w:hint="eastAsia"/>
          <w:sz w:val="21"/>
        </w:rPr>
      </w:pPr>
    </w:p>
    <w:p>
      <w:pPr>
        <w:rPr>
          <w:rFonts w:hint="eastAsia"/>
          <w:sz w:val="21"/>
        </w:rPr>
      </w:pPr>
    </w:p>
    <w:p>
      <w:pPr>
        <w:rPr>
          <w:rFonts w:hint="eastAsia"/>
          <w:sz w:val="21"/>
        </w:rPr>
      </w:pPr>
    </w:p>
    <w:p>
      <w:pPr>
        <w:rPr>
          <w:rFonts w:hint="eastAsia"/>
          <w:sz w:val="21"/>
        </w:rPr>
      </w:pPr>
    </w:p>
    <w:p>
      <w:pPr>
        <w:rPr>
          <w:rFonts w:hint="eastAsia"/>
          <w:sz w:val="21"/>
        </w:rPr>
      </w:pPr>
    </w:p>
    <w:p>
      <w:pPr>
        <w:rPr>
          <w:rFonts w:hint="eastAsia"/>
          <w:sz w:val="21"/>
        </w:rPr>
      </w:pPr>
    </w:p>
    <w:p>
      <w:pPr>
        <w:rPr>
          <w:rFonts w:hint="eastAsia"/>
          <w:sz w:val="21"/>
        </w:rPr>
      </w:pPr>
    </w:p>
    <w:p>
      <w:pPr>
        <w:rPr>
          <w:rFonts w:hint="eastAsia"/>
          <w:sz w:val="21"/>
        </w:rPr>
      </w:pPr>
    </w:p>
    <w:p>
      <w:pPr>
        <w:rPr>
          <w:rFonts w:hint="eastAsia"/>
          <w:sz w:val="21"/>
        </w:rPr>
      </w:pPr>
    </w:p>
    <w:p>
      <w:pPr>
        <w:rPr>
          <w:rFonts w:hint="eastAsia"/>
          <w:sz w:val="21"/>
        </w:rPr>
      </w:pPr>
    </w:p>
    <w:p>
      <w:pPr>
        <w:rPr>
          <w:rFonts w:hint="eastAsia"/>
          <w:sz w:val="21"/>
        </w:rPr>
      </w:pPr>
    </w:p>
    <w:p>
      <w:pPr>
        <w:rPr>
          <w:rFonts w:hint="eastAsia"/>
          <w:sz w:val="21"/>
        </w:rPr>
      </w:pPr>
    </w:p>
    <w:p>
      <w:pPr>
        <w:pStyle w:val="2"/>
        <w:spacing w:line="480" w:lineRule="auto"/>
        <w:jc w:val="center"/>
        <w:rPr>
          <w:rFonts w:hint="eastAsia"/>
          <w:sz w:val="21"/>
        </w:rPr>
      </w:pPr>
    </w:p>
    <w:p>
      <w:pPr>
        <w:rPr>
          <w:rFonts w:hint="eastAsia"/>
          <w:sz w:val="21"/>
        </w:rPr>
      </w:pPr>
    </w:p>
    <w:p>
      <w:pPr>
        <w:rPr>
          <w:rFonts w:hint="eastAsia"/>
          <w:sz w:val="21"/>
        </w:rPr>
      </w:pPr>
    </w:p>
    <w:p>
      <w:pPr>
        <w:rPr>
          <w:rFonts w:hint="eastAsia"/>
          <w:sz w:val="21"/>
        </w:rPr>
      </w:pPr>
    </w:p>
    <w:p>
      <w:pPr>
        <w:rPr>
          <w:rFonts w:hint="eastAsia"/>
          <w:sz w:val="21"/>
        </w:rPr>
      </w:pPr>
    </w:p>
    <w:p>
      <w:pPr>
        <w:rPr>
          <w:rFonts w:hint="eastAsia"/>
          <w:sz w:val="21"/>
        </w:rPr>
      </w:pPr>
    </w:p>
    <w:p>
      <w:pPr>
        <w:pStyle w:val="2"/>
        <w:spacing w:line="480" w:lineRule="auto"/>
        <w:jc w:val="center"/>
      </w:pPr>
      <w:r>
        <w:rPr>
          <w:rFonts w:hint="eastAsia"/>
          <w:sz w:val="21"/>
        </w:rPr>
        <w:t>聋校义务教育课程设置表</w:t>
      </w:r>
    </w:p>
    <w:tbl>
      <w:tblPr>
        <w:tblStyle w:val="11"/>
        <w:tblW w:w="10996" w:type="dxa"/>
        <w:tblInd w:w="0" w:type="dxa"/>
        <w:tblLayout w:type="fixed"/>
        <w:tblCellMar>
          <w:top w:w="0" w:type="dxa"/>
          <w:left w:w="108" w:type="dxa"/>
          <w:bottom w:w="0" w:type="dxa"/>
          <w:right w:w="108" w:type="dxa"/>
        </w:tblCellMar>
      </w:tblPr>
      <w:tblGrid>
        <w:gridCol w:w="844"/>
        <w:gridCol w:w="1000"/>
        <w:gridCol w:w="930"/>
        <w:gridCol w:w="930"/>
        <w:gridCol w:w="930"/>
        <w:gridCol w:w="885"/>
        <w:gridCol w:w="900"/>
        <w:gridCol w:w="915"/>
        <w:gridCol w:w="915"/>
        <w:gridCol w:w="915"/>
        <w:gridCol w:w="705"/>
        <w:gridCol w:w="1127"/>
      </w:tblGrid>
      <w:tr>
        <w:tblPrEx>
          <w:tblCellMar>
            <w:top w:w="0" w:type="dxa"/>
            <w:left w:w="108" w:type="dxa"/>
            <w:bottom w:w="0" w:type="dxa"/>
            <w:right w:w="108" w:type="dxa"/>
          </w:tblCellMar>
        </w:tblPrEx>
        <w:trPr>
          <w:trHeight w:val="748" w:hRule="atLeast"/>
        </w:trPr>
        <w:tc>
          <w:tcPr>
            <w:tcW w:w="1844" w:type="dxa"/>
            <w:gridSpan w:val="2"/>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周    年</w:t>
            </w:r>
          </w:p>
          <w:p>
            <w:pPr>
              <w:jc w:val="center"/>
            </w:pPr>
            <w:r>
              <w:rPr>
                <w:rFonts w:hint="eastAsia"/>
                <w:sz w:val="18"/>
              </w:rPr>
              <w:t>课    级时</w:t>
            </w:r>
          </w:p>
          <w:p>
            <w:pPr>
              <w:jc w:val="center"/>
            </w:pPr>
            <w:r>
              <w:rPr>
                <w:rFonts w:hint="eastAsia"/>
                <w:sz w:val="18"/>
              </w:rPr>
              <w:t>课 程 门类</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sz w:val="18"/>
                <w:lang w:eastAsia="zh-CN"/>
              </w:rPr>
            </w:pPr>
          </w:p>
          <w:p>
            <w:pPr>
              <w:jc w:val="center"/>
            </w:pPr>
            <w:r>
              <w:rPr>
                <w:rFonts w:hint="eastAsia"/>
                <w:sz w:val="18"/>
              </w:rPr>
              <w:t>一</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sz w:val="18"/>
                <w:lang w:eastAsia="zh-CN"/>
              </w:rPr>
            </w:pPr>
          </w:p>
          <w:p>
            <w:pPr>
              <w:jc w:val="center"/>
            </w:pPr>
            <w:r>
              <w:rPr>
                <w:rFonts w:hint="eastAsia"/>
                <w:sz w:val="18"/>
              </w:rPr>
              <w:t>二</w:t>
            </w:r>
            <w:bookmarkStart w:id="0" w:name="_GoBack"/>
            <w:bookmarkEnd w:id="0"/>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sz w:val="18"/>
                <w:lang w:eastAsia="zh-CN"/>
              </w:rPr>
            </w:pPr>
          </w:p>
          <w:p>
            <w:pPr>
              <w:jc w:val="center"/>
            </w:pPr>
            <w:r>
              <w:rPr>
                <w:rFonts w:hint="eastAsia"/>
                <w:sz w:val="18"/>
              </w:rPr>
              <w:t>三</w:t>
            </w:r>
          </w:p>
        </w:tc>
        <w:tc>
          <w:tcPr>
            <w:tcW w:w="88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sz w:val="18"/>
                <w:lang w:eastAsia="zh-CN"/>
              </w:rPr>
            </w:pPr>
          </w:p>
          <w:p>
            <w:pPr>
              <w:jc w:val="center"/>
            </w:pPr>
            <w:r>
              <w:rPr>
                <w:rFonts w:hint="eastAsia"/>
                <w:sz w:val="18"/>
              </w:rPr>
              <w:t>四</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18"/>
              </w:rPr>
            </w:pPr>
          </w:p>
          <w:p>
            <w:pPr>
              <w:jc w:val="center"/>
            </w:pPr>
            <w:r>
              <w:rPr>
                <w:rFonts w:hint="eastAsia"/>
                <w:sz w:val="18"/>
              </w:rPr>
              <w:t>五</w:t>
            </w: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sz w:val="18"/>
                <w:lang w:eastAsia="zh-CN"/>
              </w:rPr>
            </w:pPr>
          </w:p>
          <w:p>
            <w:pPr>
              <w:jc w:val="center"/>
            </w:pPr>
            <w:r>
              <w:rPr>
                <w:rFonts w:hint="eastAsia"/>
                <w:sz w:val="18"/>
              </w:rPr>
              <w:t>六</w:t>
            </w: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sz w:val="18"/>
                <w:lang w:eastAsia="zh-CN"/>
              </w:rPr>
            </w:pPr>
          </w:p>
          <w:p>
            <w:pPr>
              <w:jc w:val="center"/>
            </w:pPr>
            <w:r>
              <w:rPr>
                <w:rFonts w:hint="eastAsia"/>
                <w:sz w:val="18"/>
              </w:rPr>
              <w:t>七</w:t>
            </w: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sz w:val="18"/>
                <w:lang w:eastAsia="zh-CN"/>
              </w:rPr>
            </w:pPr>
          </w:p>
          <w:p>
            <w:pPr>
              <w:jc w:val="center"/>
            </w:pPr>
            <w:r>
              <w:rPr>
                <w:rFonts w:hint="eastAsia"/>
                <w:sz w:val="18"/>
              </w:rPr>
              <w:t>八</w:t>
            </w:r>
          </w:p>
        </w:tc>
        <w:tc>
          <w:tcPr>
            <w:tcW w:w="70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sz w:val="18"/>
                <w:lang w:eastAsia="zh-CN"/>
              </w:rPr>
            </w:pPr>
          </w:p>
          <w:p>
            <w:pPr>
              <w:jc w:val="center"/>
            </w:pPr>
            <w:r>
              <w:rPr>
                <w:rFonts w:hint="eastAsia"/>
                <w:sz w:val="18"/>
              </w:rPr>
              <w:t>九</w:t>
            </w:r>
          </w:p>
        </w:tc>
        <w:tc>
          <w:tcPr>
            <w:tcW w:w="1127"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sz w:val="18"/>
                <w:lang w:eastAsia="zh-CN"/>
              </w:rPr>
            </w:pPr>
          </w:p>
          <w:p>
            <w:pPr>
              <w:jc w:val="center"/>
            </w:pPr>
            <w:r>
              <w:rPr>
                <w:rFonts w:hint="eastAsia"/>
                <w:sz w:val="18"/>
              </w:rPr>
              <w:t>占总课时比例(℅)</w:t>
            </w:r>
          </w:p>
        </w:tc>
      </w:tr>
      <w:tr>
        <w:tblPrEx>
          <w:tblCellMar>
            <w:top w:w="0" w:type="dxa"/>
            <w:left w:w="108" w:type="dxa"/>
            <w:bottom w:w="0" w:type="dxa"/>
            <w:right w:w="108" w:type="dxa"/>
          </w:tblCellMar>
        </w:tblPrEx>
        <w:trPr>
          <w:trHeight w:val="553" w:hRule="atLeast"/>
        </w:trPr>
        <w:tc>
          <w:tcPr>
            <w:tcW w:w="1844" w:type="dxa"/>
            <w:gridSpan w:val="2"/>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品德与生活</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88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70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1127"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p>
            <w:pPr>
              <w:jc w:val="center"/>
            </w:pPr>
          </w:p>
          <w:p>
            <w:pPr>
              <w:jc w:val="center"/>
            </w:pPr>
            <w:r>
              <w:rPr>
                <w:rFonts w:hint="eastAsia"/>
                <w:sz w:val="18"/>
              </w:rPr>
              <w:t>6.7-6.6</w:t>
            </w:r>
          </w:p>
        </w:tc>
      </w:tr>
      <w:tr>
        <w:tblPrEx>
          <w:tblCellMar>
            <w:top w:w="0" w:type="dxa"/>
            <w:left w:w="108" w:type="dxa"/>
            <w:bottom w:w="0" w:type="dxa"/>
            <w:right w:w="108" w:type="dxa"/>
          </w:tblCellMar>
        </w:tblPrEx>
        <w:trPr>
          <w:trHeight w:val="553" w:hRule="atLeast"/>
        </w:trPr>
        <w:tc>
          <w:tcPr>
            <w:tcW w:w="1844" w:type="dxa"/>
            <w:gridSpan w:val="2"/>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品德与社会</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88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91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70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1127" w:type="dxa"/>
            <w:vMerge w:val="continue"/>
            <w:tcBorders>
              <w:top w:val="single" w:color="auto" w:sz="6" w:space="0"/>
              <w:left w:val="single" w:color="auto" w:sz="6" w:space="0"/>
              <w:bottom w:val="single" w:color="auto" w:sz="6" w:space="0"/>
              <w:right w:val="single" w:color="auto" w:sz="6" w:space="0"/>
            </w:tcBorders>
            <w:vAlign w:val="center"/>
          </w:tcPr>
          <w:p>
            <w:pPr>
              <w:jc w:val="center"/>
            </w:pPr>
          </w:p>
        </w:tc>
      </w:tr>
      <w:tr>
        <w:tblPrEx>
          <w:tblCellMar>
            <w:top w:w="0" w:type="dxa"/>
            <w:left w:w="108" w:type="dxa"/>
            <w:bottom w:w="0" w:type="dxa"/>
            <w:right w:w="108" w:type="dxa"/>
          </w:tblCellMar>
        </w:tblPrEx>
        <w:trPr>
          <w:trHeight w:val="553" w:hRule="atLeast"/>
        </w:trPr>
        <w:tc>
          <w:tcPr>
            <w:tcW w:w="1844" w:type="dxa"/>
            <w:gridSpan w:val="2"/>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思想品德</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88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91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70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1127" w:type="dxa"/>
            <w:vMerge w:val="continue"/>
            <w:tcBorders>
              <w:top w:val="single" w:color="auto" w:sz="6" w:space="0"/>
              <w:left w:val="single" w:color="auto" w:sz="6" w:space="0"/>
              <w:bottom w:val="single" w:color="auto" w:sz="6" w:space="0"/>
              <w:right w:val="single" w:color="auto" w:sz="6" w:space="0"/>
            </w:tcBorders>
            <w:vAlign w:val="center"/>
          </w:tcPr>
          <w:p>
            <w:pPr>
              <w:jc w:val="center"/>
            </w:pPr>
          </w:p>
        </w:tc>
      </w:tr>
      <w:tr>
        <w:tblPrEx>
          <w:tblCellMar>
            <w:top w:w="0" w:type="dxa"/>
            <w:left w:w="108" w:type="dxa"/>
            <w:bottom w:w="0" w:type="dxa"/>
            <w:right w:w="108" w:type="dxa"/>
          </w:tblCellMar>
        </w:tblPrEx>
        <w:trPr>
          <w:trHeight w:val="553" w:hRule="atLeast"/>
        </w:trPr>
        <w:tc>
          <w:tcPr>
            <w:vMerge w:val="restart"/>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历史与社会*</w:t>
            </w:r>
          </w:p>
        </w:tc>
        <w:tc>
          <w:tcPr>
            <w:tcW w:w="100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历史</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88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91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70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1127" w:type="dxa"/>
            <w:vMerge w:val="restart"/>
            <w:tcBorders>
              <w:top w:val="single" w:color="auto" w:sz="6" w:space="0"/>
              <w:left w:val="single" w:color="auto" w:sz="6" w:space="0"/>
              <w:bottom w:val="single" w:color="auto" w:sz="6" w:space="0"/>
              <w:right w:val="single" w:color="auto" w:sz="6" w:space="0"/>
            </w:tcBorders>
            <w:vAlign w:val="center"/>
          </w:tcPr>
          <w:p>
            <w:pPr>
              <w:jc w:val="center"/>
            </w:pPr>
          </w:p>
          <w:p>
            <w:pPr>
              <w:jc w:val="center"/>
            </w:pPr>
            <w:r>
              <w:rPr>
                <w:rFonts w:hint="eastAsia"/>
                <w:sz w:val="18"/>
              </w:rPr>
              <w:t>3.8-3.7</w:t>
            </w:r>
          </w:p>
        </w:tc>
      </w:tr>
      <w:tr>
        <w:tblPrEx>
          <w:tblCellMar>
            <w:top w:w="0" w:type="dxa"/>
            <w:left w:w="108" w:type="dxa"/>
            <w:bottom w:w="0" w:type="dxa"/>
            <w:right w:w="108" w:type="dxa"/>
          </w:tblCellMar>
        </w:tblPrEx>
        <w:trPr>
          <w:trHeight w:val="553" w:hRule="atLeast"/>
        </w:trPr>
        <w:tc>
          <w:tcPr>
            <w:vMerge w:val="continue"/>
            <w:tcBorders>
              <w:top w:val="single" w:color="auto" w:sz="6" w:space="0"/>
              <w:left w:val="single" w:color="auto" w:sz="6" w:space="0"/>
              <w:bottom w:val="single" w:color="auto" w:sz="6" w:space="0"/>
              <w:right w:val="single" w:color="auto" w:sz="6" w:space="0"/>
            </w:tcBorders>
            <w:vAlign w:val="center"/>
          </w:tcPr>
          <w:p>
            <w:pPr>
              <w:jc w:val="center"/>
            </w:pPr>
          </w:p>
        </w:tc>
        <w:tc>
          <w:tcPr>
            <w:tcW w:w="100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地理</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88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91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70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1127" w:type="dxa"/>
            <w:vMerge w:val="continue"/>
            <w:tcBorders>
              <w:top w:val="single" w:color="auto" w:sz="6" w:space="0"/>
              <w:left w:val="single" w:color="auto" w:sz="6" w:space="0"/>
              <w:bottom w:val="single" w:color="auto" w:sz="6" w:space="0"/>
              <w:right w:val="single" w:color="auto" w:sz="6" w:space="0"/>
            </w:tcBorders>
            <w:vAlign w:val="center"/>
          </w:tcPr>
          <w:p>
            <w:pPr>
              <w:jc w:val="center"/>
            </w:pPr>
          </w:p>
        </w:tc>
      </w:tr>
      <w:tr>
        <w:tblPrEx>
          <w:tblCellMar>
            <w:top w:w="0" w:type="dxa"/>
            <w:left w:w="108" w:type="dxa"/>
            <w:bottom w:w="0" w:type="dxa"/>
            <w:right w:w="108" w:type="dxa"/>
          </w:tblCellMar>
        </w:tblPrEx>
        <w:trPr>
          <w:trHeight w:val="553" w:hRule="atLeast"/>
        </w:trPr>
        <w:tc>
          <w:tcPr>
            <w:vMerge w:val="restart"/>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科学*</w:t>
            </w:r>
          </w:p>
        </w:tc>
        <w:tc>
          <w:tcPr>
            <w:tcW w:w="100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科学</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88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91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70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1127"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p>
            <w:pPr>
              <w:jc w:val="center"/>
            </w:pPr>
            <w:r>
              <w:rPr>
                <w:rFonts w:hint="eastAsia"/>
                <w:sz w:val="18"/>
              </w:rPr>
              <w:t>5.5</w:t>
            </w:r>
          </w:p>
        </w:tc>
      </w:tr>
      <w:tr>
        <w:tblPrEx>
          <w:tblCellMar>
            <w:top w:w="0" w:type="dxa"/>
            <w:left w:w="108" w:type="dxa"/>
            <w:bottom w:w="0" w:type="dxa"/>
            <w:right w:w="108" w:type="dxa"/>
          </w:tblCellMar>
        </w:tblPrEx>
        <w:trPr>
          <w:trHeight w:val="553" w:hRule="atLeast"/>
        </w:trPr>
        <w:tc>
          <w:tcPr>
            <w:vMerge w:val="continue"/>
            <w:tcBorders>
              <w:top w:val="single" w:color="auto" w:sz="6" w:space="0"/>
              <w:left w:val="single" w:color="auto" w:sz="6" w:space="0"/>
              <w:bottom w:val="single" w:color="auto" w:sz="6" w:space="0"/>
              <w:right w:val="single" w:color="auto" w:sz="6" w:space="0"/>
            </w:tcBorders>
            <w:vAlign w:val="center"/>
          </w:tcPr>
          <w:p>
            <w:pPr>
              <w:jc w:val="center"/>
            </w:pPr>
          </w:p>
        </w:tc>
        <w:tc>
          <w:tcPr>
            <w:tcW w:w="100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生物</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88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70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1127" w:type="dxa"/>
            <w:vMerge w:val="continue"/>
            <w:tcBorders>
              <w:top w:val="single" w:color="auto" w:sz="6" w:space="0"/>
              <w:left w:val="single" w:color="auto" w:sz="6" w:space="0"/>
              <w:bottom w:val="single" w:color="auto" w:sz="6" w:space="0"/>
              <w:right w:val="single" w:color="auto" w:sz="6" w:space="0"/>
            </w:tcBorders>
            <w:vAlign w:val="center"/>
          </w:tcPr>
          <w:p>
            <w:pPr>
              <w:jc w:val="center"/>
            </w:pPr>
          </w:p>
        </w:tc>
      </w:tr>
      <w:tr>
        <w:tblPrEx>
          <w:tblCellMar>
            <w:top w:w="0" w:type="dxa"/>
            <w:left w:w="108" w:type="dxa"/>
            <w:bottom w:w="0" w:type="dxa"/>
            <w:right w:w="108" w:type="dxa"/>
          </w:tblCellMar>
        </w:tblPrEx>
        <w:trPr>
          <w:trHeight w:val="553" w:hRule="atLeast"/>
        </w:trPr>
        <w:tc>
          <w:tcPr>
            <w:vMerge w:val="continue"/>
            <w:tcBorders>
              <w:top w:val="single" w:color="auto" w:sz="6" w:space="0"/>
              <w:left w:val="single" w:color="auto" w:sz="6" w:space="0"/>
              <w:bottom w:val="single" w:color="auto" w:sz="6" w:space="0"/>
              <w:right w:val="single" w:color="auto" w:sz="6" w:space="0"/>
            </w:tcBorders>
            <w:vAlign w:val="center"/>
          </w:tcPr>
          <w:p>
            <w:pPr>
              <w:jc w:val="center"/>
            </w:pPr>
          </w:p>
        </w:tc>
        <w:tc>
          <w:tcPr>
            <w:tcW w:w="100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物理</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88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70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1127" w:type="dxa"/>
            <w:vMerge w:val="continue"/>
            <w:tcBorders>
              <w:top w:val="single" w:color="auto" w:sz="6" w:space="0"/>
              <w:left w:val="single" w:color="auto" w:sz="6" w:space="0"/>
              <w:bottom w:val="single" w:color="auto" w:sz="6" w:space="0"/>
              <w:right w:val="single" w:color="auto" w:sz="6" w:space="0"/>
            </w:tcBorders>
            <w:vAlign w:val="center"/>
          </w:tcPr>
          <w:p>
            <w:pPr>
              <w:jc w:val="center"/>
            </w:pPr>
          </w:p>
        </w:tc>
      </w:tr>
      <w:tr>
        <w:tblPrEx>
          <w:tblCellMar>
            <w:top w:w="0" w:type="dxa"/>
            <w:left w:w="108" w:type="dxa"/>
            <w:bottom w:w="0" w:type="dxa"/>
            <w:right w:w="108" w:type="dxa"/>
          </w:tblCellMar>
        </w:tblPrEx>
        <w:trPr>
          <w:trHeight w:val="553" w:hRule="atLeast"/>
        </w:trPr>
        <w:tc>
          <w:tcPr>
            <w:vMerge w:val="continue"/>
            <w:tcBorders>
              <w:top w:val="single" w:color="auto" w:sz="6" w:space="0"/>
              <w:left w:val="single" w:color="auto" w:sz="6" w:space="0"/>
              <w:bottom w:val="single" w:color="auto" w:sz="6" w:space="0"/>
              <w:right w:val="single" w:color="auto" w:sz="6" w:space="0"/>
            </w:tcBorders>
            <w:vAlign w:val="center"/>
          </w:tcPr>
          <w:p>
            <w:pPr>
              <w:jc w:val="center"/>
            </w:pPr>
          </w:p>
        </w:tc>
        <w:tc>
          <w:tcPr>
            <w:tcW w:w="100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化学</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88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70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3</w:t>
            </w:r>
          </w:p>
        </w:tc>
        <w:tc>
          <w:tcPr>
            <w:tcW w:w="1127" w:type="dxa"/>
            <w:vMerge w:val="continue"/>
            <w:tcBorders>
              <w:top w:val="single" w:color="auto" w:sz="6" w:space="0"/>
              <w:left w:val="single" w:color="auto" w:sz="6" w:space="0"/>
              <w:bottom w:val="single" w:color="auto" w:sz="6" w:space="0"/>
              <w:right w:val="single" w:color="auto" w:sz="6" w:space="0"/>
            </w:tcBorders>
            <w:vAlign w:val="center"/>
          </w:tcPr>
          <w:p>
            <w:pPr>
              <w:jc w:val="center"/>
            </w:pPr>
          </w:p>
        </w:tc>
      </w:tr>
      <w:tr>
        <w:tblPrEx>
          <w:tblCellMar>
            <w:top w:w="0" w:type="dxa"/>
            <w:left w:w="108" w:type="dxa"/>
            <w:bottom w:w="0" w:type="dxa"/>
            <w:right w:w="108" w:type="dxa"/>
          </w:tblCellMar>
        </w:tblPrEx>
        <w:trPr>
          <w:trHeight w:val="258" w:hRule="atLeast"/>
        </w:trPr>
        <w:tc>
          <w:tcPr>
            <w:tcW w:w="1844" w:type="dxa"/>
            <w:gridSpan w:val="2"/>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语    文</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8</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8</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8</w:t>
            </w:r>
          </w:p>
        </w:tc>
        <w:tc>
          <w:tcPr>
            <w:tcW w:w="88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7</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7</w:t>
            </w:r>
          </w:p>
        </w:tc>
        <w:tc>
          <w:tcPr>
            <w:tcW w:w="91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7</w:t>
            </w:r>
          </w:p>
        </w:tc>
        <w:tc>
          <w:tcPr>
            <w:tcW w:w="91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7</w:t>
            </w:r>
          </w:p>
        </w:tc>
        <w:tc>
          <w:tcPr>
            <w:tcW w:w="91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7</w:t>
            </w:r>
          </w:p>
        </w:tc>
        <w:tc>
          <w:tcPr>
            <w:tcW w:w="70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7</w:t>
            </w:r>
          </w:p>
        </w:tc>
        <w:tc>
          <w:tcPr>
            <w:tcW w:w="1127"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24.8-24.3</w:t>
            </w:r>
          </w:p>
        </w:tc>
      </w:tr>
      <w:tr>
        <w:tblPrEx>
          <w:tblCellMar>
            <w:top w:w="0" w:type="dxa"/>
            <w:left w:w="108" w:type="dxa"/>
            <w:bottom w:w="0" w:type="dxa"/>
            <w:right w:w="108" w:type="dxa"/>
          </w:tblCellMar>
        </w:tblPrEx>
        <w:trPr>
          <w:trHeight w:val="258" w:hRule="atLeast"/>
        </w:trPr>
        <w:tc>
          <w:tcPr>
            <w:tcW w:w="1844" w:type="dxa"/>
            <w:gridSpan w:val="2"/>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数    学</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5</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5</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5</w:t>
            </w:r>
          </w:p>
        </w:tc>
        <w:tc>
          <w:tcPr>
            <w:tcW w:w="88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5</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5</w:t>
            </w:r>
          </w:p>
        </w:tc>
        <w:tc>
          <w:tcPr>
            <w:tcW w:w="91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5</w:t>
            </w:r>
          </w:p>
        </w:tc>
        <w:tc>
          <w:tcPr>
            <w:tcW w:w="91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5</w:t>
            </w:r>
          </w:p>
        </w:tc>
        <w:tc>
          <w:tcPr>
            <w:tcW w:w="91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5</w:t>
            </w:r>
          </w:p>
        </w:tc>
        <w:tc>
          <w:tcPr>
            <w:tcW w:w="70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5</w:t>
            </w:r>
          </w:p>
        </w:tc>
        <w:tc>
          <w:tcPr>
            <w:tcW w:w="1127"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16.7-16.6</w:t>
            </w:r>
          </w:p>
        </w:tc>
      </w:tr>
      <w:tr>
        <w:tblPrEx>
          <w:tblCellMar>
            <w:top w:w="0" w:type="dxa"/>
            <w:left w:w="108" w:type="dxa"/>
            <w:bottom w:w="0" w:type="dxa"/>
            <w:right w:w="108" w:type="dxa"/>
          </w:tblCellMar>
        </w:tblPrEx>
        <w:trPr>
          <w:trHeight w:val="553" w:hRule="atLeast"/>
        </w:trPr>
        <w:tc>
          <w:tcPr>
            <w:tcW w:w="1844" w:type="dxa"/>
            <w:gridSpan w:val="2"/>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沟通与交往</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3</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3</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3</w:t>
            </w:r>
          </w:p>
        </w:tc>
        <w:tc>
          <w:tcPr>
            <w:tcW w:w="88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3</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3</w:t>
            </w:r>
          </w:p>
        </w:tc>
        <w:tc>
          <w:tcPr>
            <w:tcW w:w="91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3</w:t>
            </w: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70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1127"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6.8-6.6</w:t>
            </w:r>
          </w:p>
        </w:tc>
      </w:tr>
      <w:tr>
        <w:tblPrEx>
          <w:tblCellMar>
            <w:top w:w="0" w:type="dxa"/>
            <w:left w:w="108" w:type="dxa"/>
            <w:bottom w:w="0" w:type="dxa"/>
            <w:right w:w="108" w:type="dxa"/>
          </w:tblCellMar>
        </w:tblPrEx>
        <w:trPr>
          <w:trHeight w:val="553" w:hRule="atLeast"/>
        </w:trPr>
        <w:tc>
          <w:tcPr>
            <w:tcW w:w="1844" w:type="dxa"/>
            <w:gridSpan w:val="2"/>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外    语*</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88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91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70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1127"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2.2</w:t>
            </w:r>
          </w:p>
        </w:tc>
      </w:tr>
      <w:tr>
        <w:tblPrEx>
          <w:tblCellMar>
            <w:top w:w="0" w:type="dxa"/>
            <w:left w:w="108" w:type="dxa"/>
            <w:bottom w:w="0" w:type="dxa"/>
            <w:right w:w="108" w:type="dxa"/>
          </w:tblCellMar>
        </w:tblPrEx>
        <w:trPr>
          <w:trHeight w:val="258" w:hRule="atLeast"/>
        </w:trPr>
        <w:tc>
          <w:tcPr>
            <w:tcW w:w="1844" w:type="dxa"/>
            <w:gridSpan w:val="2"/>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体育与健康</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3</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3</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3</w:t>
            </w:r>
          </w:p>
        </w:tc>
        <w:tc>
          <w:tcPr>
            <w:tcW w:w="88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3</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3</w:t>
            </w:r>
          </w:p>
        </w:tc>
        <w:tc>
          <w:tcPr>
            <w:tcW w:w="91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3</w:t>
            </w:r>
          </w:p>
        </w:tc>
        <w:tc>
          <w:tcPr>
            <w:tcW w:w="91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91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70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1127"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9-8.8</w:t>
            </w:r>
          </w:p>
        </w:tc>
      </w:tr>
      <w:tr>
        <w:tblPrEx>
          <w:tblCellMar>
            <w:top w:w="0" w:type="dxa"/>
            <w:left w:w="108" w:type="dxa"/>
            <w:bottom w:w="0" w:type="dxa"/>
            <w:right w:w="108" w:type="dxa"/>
          </w:tblCellMar>
        </w:tblPrEx>
        <w:trPr>
          <w:trHeight w:val="553" w:hRule="atLeast"/>
        </w:trPr>
        <w:tc>
          <w:tcPr>
            <w:vMerge w:val="restart"/>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p>
            <w:pPr>
              <w:jc w:val="center"/>
            </w:pPr>
            <w:r>
              <w:rPr>
                <w:rFonts w:hint="eastAsia"/>
                <w:sz w:val="18"/>
              </w:rPr>
              <w:t>艺 术</w:t>
            </w:r>
          </w:p>
        </w:tc>
        <w:tc>
          <w:tcPr>
            <w:tcW w:w="100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律动</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88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70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1127"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p>
            <w:pPr>
              <w:jc w:val="center"/>
            </w:pPr>
            <w:r>
              <w:rPr>
                <w:rFonts w:hint="eastAsia"/>
                <w:sz w:val="18"/>
              </w:rPr>
              <w:t>9-8.8</w:t>
            </w:r>
          </w:p>
        </w:tc>
      </w:tr>
      <w:tr>
        <w:tblPrEx>
          <w:tblCellMar>
            <w:top w:w="0" w:type="dxa"/>
            <w:left w:w="108" w:type="dxa"/>
            <w:bottom w:w="0" w:type="dxa"/>
            <w:right w:w="108" w:type="dxa"/>
          </w:tblCellMar>
        </w:tblPrEx>
        <w:trPr>
          <w:trHeight w:val="258" w:hRule="atLeast"/>
        </w:trPr>
        <w:tc>
          <w:tcPr>
            <w:vMerge w:val="continue"/>
            <w:tcBorders>
              <w:top w:val="single" w:color="auto" w:sz="6" w:space="0"/>
              <w:left w:val="single" w:color="auto" w:sz="6" w:space="0"/>
              <w:bottom w:val="single" w:color="auto" w:sz="6" w:space="0"/>
              <w:right w:val="single" w:color="auto" w:sz="6" w:space="0"/>
            </w:tcBorders>
            <w:vAlign w:val="center"/>
          </w:tcPr>
          <w:p>
            <w:pPr>
              <w:jc w:val="center"/>
            </w:pPr>
          </w:p>
        </w:tc>
        <w:tc>
          <w:tcPr>
            <w:tcW w:w="100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美工</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88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91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91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91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70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1127" w:type="dxa"/>
            <w:vMerge w:val="continue"/>
            <w:tcBorders>
              <w:top w:val="single" w:color="auto" w:sz="6" w:space="0"/>
              <w:left w:val="single" w:color="auto" w:sz="6" w:space="0"/>
              <w:bottom w:val="single" w:color="auto" w:sz="6" w:space="0"/>
              <w:right w:val="single" w:color="auto" w:sz="6" w:space="0"/>
            </w:tcBorders>
            <w:vAlign w:val="center"/>
          </w:tcPr>
          <w:p>
            <w:pPr>
              <w:jc w:val="center"/>
            </w:pPr>
          </w:p>
        </w:tc>
      </w:tr>
      <w:tr>
        <w:tblPrEx>
          <w:tblCellMar>
            <w:top w:w="0" w:type="dxa"/>
            <w:left w:w="108" w:type="dxa"/>
            <w:bottom w:w="0" w:type="dxa"/>
            <w:right w:w="108" w:type="dxa"/>
          </w:tblCellMar>
        </w:tblPrEx>
        <w:trPr>
          <w:trHeight w:val="553" w:hRule="atLeast"/>
        </w:trPr>
        <w:tc>
          <w:tcPr>
            <w:vMerge w:val="restart"/>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劳 动</w:t>
            </w:r>
          </w:p>
        </w:tc>
        <w:tc>
          <w:tcPr>
            <w:tcW w:w="100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生活指导</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1</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1</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1</w:t>
            </w:r>
          </w:p>
        </w:tc>
        <w:tc>
          <w:tcPr>
            <w:tcW w:w="88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70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1127"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p>
            <w:pPr>
              <w:jc w:val="center"/>
            </w:pPr>
            <w:r>
              <w:rPr>
                <w:rFonts w:hint="eastAsia"/>
                <w:sz w:val="18"/>
              </w:rPr>
              <w:t>4.9-7</w:t>
            </w:r>
          </w:p>
        </w:tc>
      </w:tr>
      <w:tr>
        <w:tblPrEx>
          <w:tblCellMar>
            <w:top w:w="0" w:type="dxa"/>
            <w:left w:w="108" w:type="dxa"/>
            <w:bottom w:w="0" w:type="dxa"/>
            <w:right w:w="108" w:type="dxa"/>
          </w:tblCellMar>
        </w:tblPrEx>
        <w:trPr>
          <w:trHeight w:val="553" w:hRule="atLeast"/>
        </w:trPr>
        <w:tc>
          <w:tcPr>
            <w:vMerge w:val="continue"/>
            <w:tcBorders>
              <w:top w:val="single" w:color="auto" w:sz="6" w:space="0"/>
              <w:left w:val="single" w:color="auto" w:sz="6" w:space="0"/>
              <w:bottom w:val="single" w:color="auto" w:sz="6" w:space="0"/>
              <w:right w:val="single" w:color="auto" w:sz="6" w:space="0"/>
            </w:tcBorders>
            <w:vAlign w:val="center"/>
          </w:tcPr>
          <w:p>
            <w:pPr>
              <w:jc w:val="center"/>
            </w:pPr>
          </w:p>
        </w:tc>
        <w:tc>
          <w:tcPr>
            <w:tcW w:w="100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劳动技术</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88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1</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1</w:t>
            </w:r>
          </w:p>
        </w:tc>
        <w:tc>
          <w:tcPr>
            <w:tcW w:w="91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 w:val="18"/>
              </w:rPr>
              <w:t>2</w:t>
            </w: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705"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等线"/>
                <w:lang w:eastAsia="zh-CN"/>
              </w:rPr>
            </w:pPr>
          </w:p>
          <w:p>
            <w:pPr>
              <w:jc w:val="center"/>
              <w:rPr>
                <w:rFonts w:hint="eastAsia" w:eastAsia="等线"/>
                <w:lang w:eastAsia="zh-CN"/>
              </w:rPr>
            </w:pPr>
          </w:p>
        </w:tc>
        <w:tc>
          <w:tcPr>
            <w:tcW w:w="1127" w:type="dxa"/>
            <w:vMerge w:val="continue"/>
            <w:tcBorders>
              <w:top w:val="single" w:color="auto" w:sz="6" w:space="0"/>
              <w:left w:val="single" w:color="auto" w:sz="6" w:space="0"/>
              <w:bottom w:val="single" w:color="auto" w:sz="6" w:space="0"/>
              <w:right w:val="single" w:color="auto" w:sz="6" w:space="0"/>
            </w:tcBorders>
            <w:vAlign w:val="center"/>
          </w:tcPr>
          <w:p>
            <w:pPr>
              <w:jc w:val="center"/>
            </w:pPr>
          </w:p>
        </w:tc>
      </w:tr>
      <w:tr>
        <w:tblPrEx>
          <w:tblCellMar>
            <w:top w:w="0" w:type="dxa"/>
            <w:left w:w="108" w:type="dxa"/>
            <w:bottom w:w="0" w:type="dxa"/>
            <w:right w:w="108" w:type="dxa"/>
          </w:tblCellMar>
        </w:tblPrEx>
        <w:trPr>
          <w:trHeight w:val="568" w:hRule="atLeast"/>
        </w:trPr>
        <w:tc>
          <w:tcPr>
            <w:vMerge w:val="continue"/>
            <w:tcBorders>
              <w:top w:val="single" w:color="auto" w:sz="6" w:space="0"/>
              <w:left w:val="single" w:color="auto" w:sz="6" w:space="0"/>
              <w:bottom w:val="single" w:color="auto" w:sz="6" w:space="0"/>
              <w:right w:val="single" w:color="auto" w:sz="6" w:space="0"/>
            </w:tcBorders>
          </w:tcPr>
          <w:p/>
        </w:tc>
        <w:tc>
          <w:tcPr>
            <w:tcW w:w="1000" w:type="dxa"/>
            <w:tcBorders>
              <w:top w:val="single" w:color="auto" w:sz="6" w:space="0"/>
              <w:left w:val="single" w:color="auto" w:sz="6" w:space="0"/>
              <w:bottom w:val="single" w:color="auto" w:sz="6" w:space="0"/>
              <w:right w:val="single" w:color="auto" w:sz="6" w:space="0"/>
            </w:tcBorders>
          </w:tcPr>
          <w:p>
            <w:r>
              <w:rPr>
                <w:rFonts w:hint="eastAsia"/>
                <w:sz w:val="18"/>
              </w:rPr>
              <w:t>职业技术</w:t>
            </w:r>
          </w:p>
        </w:tc>
        <w:tc>
          <w:tcPr>
            <w:tcW w:w="930" w:type="dxa"/>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W w:w="930" w:type="dxa"/>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W w:w="930" w:type="dxa"/>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W w:w="885" w:type="dxa"/>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W w:w="900" w:type="dxa"/>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W w:w="915" w:type="dxa"/>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W w:w="915" w:type="dxa"/>
            <w:tcBorders>
              <w:top w:val="single" w:color="auto" w:sz="6" w:space="0"/>
              <w:left w:val="single" w:color="auto" w:sz="6" w:space="0"/>
              <w:bottom w:val="single" w:color="auto" w:sz="6" w:space="0"/>
              <w:right w:val="single" w:color="auto" w:sz="6" w:space="0"/>
            </w:tcBorders>
          </w:tcPr>
          <w:p>
            <w:pPr>
              <w:rPr>
                <w:rFonts w:hint="eastAsia" w:eastAsia="等线"/>
                <w:sz w:val="18"/>
                <w:lang w:eastAsia="zh-CN"/>
              </w:rPr>
            </w:pPr>
          </w:p>
          <w:p>
            <w:r>
              <w:rPr>
                <w:rFonts w:hint="eastAsia"/>
                <w:sz w:val="18"/>
              </w:rPr>
              <w:t>2-4</w:t>
            </w:r>
          </w:p>
        </w:tc>
        <w:tc>
          <w:tcPr>
            <w:tcW w:w="915" w:type="dxa"/>
            <w:tcBorders>
              <w:top w:val="single" w:color="auto" w:sz="6" w:space="0"/>
              <w:left w:val="single" w:color="auto" w:sz="6" w:space="0"/>
              <w:bottom w:val="single" w:color="auto" w:sz="6" w:space="0"/>
              <w:right w:val="single" w:color="auto" w:sz="6" w:space="0"/>
            </w:tcBorders>
          </w:tcPr>
          <w:p>
            <w:pPr>
              <w:rPr>
                <w:rFonts w:hint="eastAsia" w:eastAsia="等线"/>
                <w:sz w:val="18"/>
                <w:lang w:eastAsia="zh-CN"/>
              </w:rPr>
            </w:pPr>
          </w:p>
          <w:p>
            <w:r>
              <w:rPr>
                <w:rFonts w:hint="eastAsia"/>
                <w:sz w:val="18"/>
              </w:rPr>
              <w:t>2-4</w:t>
            </w:r>
          </w:p>
        </w:tc>
        <w:tc>
          <w:tcPr>
            <w:tcW w:w="705" w:type="dxa"/>
            <w:tcBorders>
              <w:top w:val="single" w:color="auto" w:sz="6" w:space="0"/>
              <w:left w:val="single" w:color="auto" w:sz="6" w:space="0"/>
              <w:bottom w:val="single" w:color="auto" w:sz="6" w:space="0"/>
              <w:right w:val="single" w:color="auto" w:sz="6" w:space="0"/>
            </w:tcBorders>
          </w:tcPr>
          <w:p/>
          <w:p>
            <w:r>
              <w:rPr>
                <w:rFonts w:hint="eastAsia"/>
                <w:sz w:val="18"/>
              </w:rPr>
              <w:t>2-4</w:t>
            </w:r>
          </w:p>
        </w:tc>
        <w:tc>
          <w:tcPr>
            <w:tcW w:w="1127" w:type="dxa"/>
            <w:vMerge w:val="continue"/>
            <w:tcBorders>
              <w:top w:val="single" w:color="auto" w:sz="6" w:space="0"/>
              <w:left w:val="single" w:color="auto" w:sz="6" w:space="0"/>
              <w:bottom w:val="single" w:color="auto" w:sz="6" w:space="0"/>
              <w:right w:val="single" w:color="auto" w:sz="6" w:space="0"/>
            </w:tcBorders>
          </w:tcPr>
          <w:p/>
        </w:tc>
      </w:tr>
    </w:tbl>
    <w:p>
      <w:pPr>
        <w:rPr>
          <w:rFonts w:hint="eastAsia" w:eastAsia="等线"/>
          <w:lang w:eastAsia="zh-CN"/>
        </w:rPr>
      </w:pPr>
    </w:p>
    <w:p>
      <w:pPr>
        <w:rPr>
          <w:rFonts w:hint="eastAsia" w:eastAsia="等线"/>
          <w:lang w:eastAsia="zh-CN"/>
        </w:rPr>
      </w:pPr>
    </w:p>
    <w:tbl>
      <w:tblPr>
        <w:tblStyle w:val="11"/>
        <w:tblW w:w="0" w:type="auto"/>
        <w:tblInd w:w="0" w:type="dxa"/>
        <w:tblLayout w:type="fixed"/>
        <w:tblCellMar>
          <w:top w:w="0" w:type="dxa"/>
          <w:left w:w="108" w:type="dxa"/>
          <w:bottom w:w="0" w:type="dxa"/>
          <w:right w:w="108" w:type="dxa"/>
        </w:tblCellMar>
      </w:tblPr>
      <w:tblGrid>
        <w:gridCol w:w="1835"/>
        <w:gridCol w:w="917"/>
        <w:gridCol w:w="917"/>
        <w:gridCol w:w="917"/>
        <w:gridCol w:w="917"/>
        <w:gridCol w:w="917"/>
        <w:gridCol w:w="917"/>
        <w:gridCol w:w="917"/>
        <w:gridCol w:w="917"/>
        <w:gridCol w:w="693"/>
        <w:gridCol w:w="1108"/>
      </w:tblGrid>
      <w:tr>
        <w:tblPrEx>
          <w:tblCellMar>
            <w:top w:w="0" w:type="dxa"/>
            <w:left w:w="108" w:type="dxa"/>
            <w:bottom w:w="0" w:type="dxa"/>
            <w:right w:w="108" w:type="dxa"/>
          </w:tblCellMar>
        </w:tblPrEx>
        <w:trPr>
          <w:trHeight w:val="594" w:hRule="atLeast"/>
        </w:trPr>
        <w:tc>
          <w:tcPr>
            <w:tcBorders>
              <w:top w:val="single" w:color="auto" w:sz="6" w:space="0"/>
              <w:left w:val="single" w:color="auto" w:sz="6" w:space="0"/>
              <w:bottom w:val="single" w:color="auto" w:sz="6" w:space="0"/>
              <w:right w:val="single" w:color="auto" w:sz="6" w:space="0"/>
            </w:tcBorders>
          </w:tcPr>
          <w:p>
            <w:r>
              <w:rPr>
                <w:rFonts w:hint="eastAsia"/>
                <w:sz w:val="18"/>
              </w:rPr>
              <w:t>综合实践活动</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r>
              <w:rPr>
                <w:rFonts w:hint="eastAsia"/>
                <w:sz w:val="18"/>
              </w:rPr>
              <w:t>2</w:t>
            </w:r>
          </w:p>
        </w:tc>
        <w:tc>
          <w:tcPr>
            <w:tcBorders>
              <w:top w:val="single" w:color="auto" w:sz="6" w:space="0"/>
              <w:left w:val="single" w:color="auto" w:sz="6" w:space="0"/>
              <w:bottom w:val="single" w:color="auto" w:sz="6" w:space="0"/>
              <w:right w:val="single" w:color="auto" w:sz="6" w:space="0"/>
            </w:tcBorders>
          </w:tcPr>
          <w:p>
            <w:r>
              <w:rPr>
                <w:rFonts w:hint="eastAsia"/>
                <w:sz w:val="18"/>
              </w:rPr>
              <w:t>2</w:t>
            </w:r>
          </w:p>
        </w:tc>
        <w:tc>
          <w:tcPr>
            <w:tcBorders>
              <w:top w:val="single" w:color="auto" w:sz="6" w:space="0"/>
              <w:left w:val="single" w:color="auto" w:sz="6" w:space="0"/>
              <w:bottom w:val="single" w:color="auto" w:sz="6" w:space="0"/>
              <w:right w:val="single" w:color="auto" w:sz="6" w:space="0"/>
            </w:tcBorders>
          </w:tcPr>
          <w:p>
            <w:r>
              <w:rPr>
                <w:rFonts w:hint="eastAsia"/>
                <w:sz w:val="18"/>
              </w:rPr>
              <w:t>2</w:t>
            </w:r>
          </w:p>
        </w:tc>
        <w:tc>
          <w:tcPr>
            <w:tcBorders>
              <w:top w:val="single" w:color="auto" w:sz="6" w:space="0"/>
              <w:left w:val="single" w:color="auto" w:sz="6" w:space="0"/>
              <w:bottom w:val="single" w:color="auto" w:sz="6" w:space="0"/>
              <w:right w:val="single" w:color="auto" w:sz="6" w:space="0"/>
            </w:tcBorders>
          </w:tcPr>
          <w:p>
            <w:r>
              <w:rPr>
                <w:rFonts w:hint="eastAsia"/>
                <w:sz w:val="18"/>
              </w:rPr>
              <w:t>2</w:t>
            </w:r>
          </w:p>
        </w:tc>
        <w:tc>
          <w:tcPr>
            <w:tcBorders>
              <w:top w:val="single" w:color="auto" w:sz="6" w:space="0"/>
              <w:left w:val="single" w:color="auto" w:sz="6" w:space="0"/>
              <w:bottom w:val="single" w:color="auto" w:sz="6" w:space="0"/>
              <w:right w:val="single" w:color="auto" w:sz="6" w:space="0"/>
            </w:tcBorders>
          </w:tcPr>
          <w:p>
            <w:r>
              <w:rPr>
                <w:rFonts w:hint="eastAsia"/>
                <w:sz w:val="18"/>
              </w:rPr>
              <w:t>2</w:t>
            </w:r>
          </w:p>
        </w:tc>
        <w:tc>
          <w:tcPr>
            <w:tcW w:w="693" w:type="dxa"/>
            <w:tcBorders>
              <w:top w:val="single" w:color="auto" w:sz="6" w:space="0"/>
              <w:left w:val="single" w:color="auto" w:sz="6" w:space="0"/>
              <w:bottom w:val="single" w:color="auto" w:sz="6" w:space="0"/>
              <w:right w:val="single" w:color="auto" w:sz="6" w:space="0"/>
            </w:tcBorders>
          </w:tcPr>
          <w:p>
            <w:r>
              <w:rPr>
                <w:rFonts w:hint="eastAsia"/>
                <w:sz w:val="18"/>
              </w:rPr>
              <w:t>2</w:t>
            </w:r>
          </w:p>
        </w:tc>
        <w:tc>
          <w:tcPr>
            <w:tcW w:w="1108" w:type="dxa"/>
            <w:tcBorders>
              <w:top w:val="single" w:color="auto" w:sz="6" w:space="0"/>
              <w:left w:val="single" w:color="auto" w:sz="6" w:space="0"/>
              <w:bottom w:val="single" w:color="auto" w:sz="6" w:space="0"/>
              <w:right w:val="single" w:color="auto" w:sz="6" w:space="0"/>
            </w:tcBorders>
          </w:tcPr>
          <w:p>
            <w:r>
              <w:rPr>
                <w:rFonts w:hint="eastAsia"/>
                <w:sz w:val="18"/>
              </w:rPr>
              <w:t>4.5-4.4</w:t>
            </w:r>
          </w:p>
        </w:tc>
      </w:tr>
      <w:tr>
        <w:tblPrEx>
          <w:tblCellMar>
            <w:top w:w="0" w:type="dxa"/>
            <w:left w:w="108" w:type="dxa"/>
            <w:bottom w:w="0" w:type="dxa"/>
            <w:right w:w="108" w:type="dxa"/>
          </w:tblCellMar>
        </w:tblPrEx>
        <w:trPr>
          <w:trHeight w:val="277" w:hRule="atLeast"/>
        </w:trPr>
        <w:tc>
          <w:tcPr>
            <w:tcBorders>
              <w:top w:val="single" w:color="auto" w:sz="6" w:space="0"/>
              <w:left w:val="single" w:color="auto" w:sz="6" w:space="0"/>
              <w:bottom w:val="single" w:color="auto" w:sz="6" w:space="0"/>
              <w:right w:val="single" w:color="auto" w:sz="6" w:space="0"/>
            </w:tcBorders>
          </w:tcPr>
          <w:p>
            <w:r>
              <w:rPr>
                <w:rFonts w:hint="eastAsia"/>
                <w:sz w:val="18"/>
              </w:rPr>
              <w:t>学校课程</w:t>
            </w:r>
          </w:p>
        </w:tc>
        <w:tc>
          <w:tcPr>
            <w:tcBorders>
              <w:top w:val="single" w:color="auto" w:sz="6" w:space="0"/>
              <w:left w:val="single" w:color="auto" w:sz="6" w:space="0"/>
              <w:bottom w:val="single" w:color="auto" w:sz="6" w:space="0"/>
              <w:right w:val="single" w:color="auto" w:sz="6" w:space="0"/>
            </w:tcBorders>
          </w:tcPr>
          <w:p>
            <w:r>
              <w:rPr>
                <w:rFonts w:hint="eastAsia"/>
                <w:sz w:val="18"/>
              </w:rPr>
              <w:t>2</w:t>
            </w:r>
          </w:p>
        </w:tc>
        <w:tc>
          <w:tcPr>
            <w:tcBorders>
              <w:top w:val="single" w:color="auto" w:sz="6" w:space="0"/>
              <w:left w:val="single" w:color="auto" w:sz="6" w:space="0"/>
              <w:bottom w:val="single" w:color="auto" w:sz="6" w:space="0"/>
              <w:right w:val="single" w:color="auto" w:sz="6" w:space="0"/>
            </w:tcBorders>
          </w:tcPr>
          <w:p>
            <w:r>
              <w:rPr>
                <w:rFonts w:hint="eastAsia"/>
                <w:sz w:val="18"/>
              </w:rPr>
              <w:t>2</w:t>
            </w:r>
          </w:p>
        </w:tc>
        <w:tc>
          <w:tcPr>
            <w:tcBorders>
              <w:top w:val="single" w:color="auto" w:sz="6" w:space="0"/>
              <w:left w:val="single" w:color="auto" w:sz="6" w:space="0"/>
              <w:bottom w:val="single" w:color="auto" w:sz="6" w:space="0"/>
              <w:right w:val="single" w:color="auto" w:sz="6" w:space="0"/>
            </w:tcBorders>
          </w:tcPr>
          <w:p>
            <w:r>
              <w:rPr>
                <w:rFonts w:hint="eastAsia"/>
                <w:sz w:val="18"/>
              </w:rPr>
              <w:t>2</w:t>
            </w:r>
          </w:p>
        </w:tc>
        <w:tc>
          <w:tcPr>
            <w:tcBorders>
              <w:top w:val="single" w:color="auto" w:sz="6" w:space="0"/>
              <w:left w:val="single" w:color="auto" w:sz="6" w:space="0"/>
              <w:bottom w:val="single" w:color="auto" w:sz="6" w:space="0"/>
              <w:right w:val="single" w:color="auto" w:sz="6" w:space="0"/>
            </w:tcBorders>
          </w:tcPr>
          <w:p>
            <w:r>
              <w:rPr>
                <w:rFonts w:hint="eastAsia"/>
                <w:sz w:val="18"/>
              </w:rPr>
              <w:t>2</w:t>
            </w:r>
          </w:p>
        </w:tc>
        <w:tc>
          <w:tcPr>
            <w:tcBorders>
              <w:top w:val="single" w:color="auto" w:sz="6" w:space="0"/>
              <w:left w:val="single" w:color="auto" w:sz="6" w:space="0"/>
              <w:bottom w:val="single" w:color="auto" w:sz="6" w:space="0"/>
              <w:right w:val="single" w:color="auto" w:sz="6" w:space="0"/>
            </w:tcBorders>
          </w:tcPr>
          <w:p>
            <w:r>
              <w:rPr>
                <w:rFonts w:hint="eastAsia"/>
                <w:sz w:val="18"/>
              </w:rPr>
              <w:t>2</w:t>
            </w:r>
          </w:p>
        </w:tc>
        <w:tc>
          <w:tcPr>
            <w:tcBorders>
              <w:top w:val="single" w:color="auto" w:sz="6" w:space="0"/>
              <w:left w:val="single" w:color="auto" w:sz="6" w:space="0"/>
              <w:bottom w:val="single" w:color="auto" w:sz="6" w:space="0"/>
              <w:right w:val="single" w:color="auto" w:sz="6" w:space="0"/>
            </w:tcBorders>
          </w:tcPr>
          <w:p>
            <w:r>
              <w:rPr>
                <w:rFonts w:hint="eastAsia"/>
                <w:sz w:val="18"/>
              </w:rPr>
              <w:t>2</w:t>
            </w:r>
          </w:p>
        </w:tc>
        <w:tc>
          <w:tcPr>
            <w:tcBorders>
              <w:top w:val="single" w:color="auto" w:sz="6" w:space="0"/>
              <w:left w:val="single" w:color="auto" w:sz="6" w:space="0"/>
              <w:bottom w:val="single" w:color="auto" w:sz="6" w:space="0"/>
              <w:right w:val="single" w:color="auto" w:sz="6" w:space="0"/>
            </w:tcBorders>
          </w:tcPr>
          <w:p>
            <w:r>
              <w:rPr>
                <w:rFonts w:hint="eastAsia"/>
                <w:sz w:val="18"/>
              </w:rPr>
              <w:t>1</w:t>
            </w:r>
          </w:p>
        </w:tc>
        <w:tc>
          <w:tcPr>
            <w:tcBorders>
              <w:top w:val="single" w:color="auto" w:sz="6" w:space="0"/>
              <w:left w:val="single" w:color="auto" w:sz="6" w:space="0"/>
              <w:bottom w:val="single" w:color="auto" w:sz="6" w:space="0"/>
              <w:right w:val="single" w:color="auto" w:sz="6" w:space="0"/>
            </w:tcBorders>
          </w:tcPr>
          <w:p>
            <w:r>
              <w:rPr>
                <w:rFonts w:hint="eastAsia"/>
                <w:sz w:val="18"/>
              </w:rPr>
              <w:t>1</w:t>
            </w:r>
          </w:p>
        </w:tc>
        <w:tc>
          <w:tcPr>
            <w:tcW w:w="693" w:type="dxa"/>
            <w:tcBorders>
              <w:top w:val="single" w:color="auto" w:sz="6" w:space="0"/>
              <w:left w:val="single" w:color="auto" w:sz="6" w:space="0"/>
              <w:bottom w:val="single" w:color="auto" w:sz="6" w:space="0"/>
              <w:right w:val="single" w:color="auto" w:sz="6" w:space="0"/>
            </w:tcBorders>
          </w:tcPr>
          <w:p>
            <w:r>
              <w:rPr>
                <w:rFonts w:hint="eastAsia"/>
                <w:sz w:val="18"/>
              </w:rPr>
              <w:t>1</w:t>
            </w:r>
          </w:p>
        </w:tc>
        <w:tc>
          <w:tcPr>
            <w:tcW w:w="1108" w:type="dxa"/>
            <w:tcBorders>
              <w:top w:val="single" w:color="auto" w:sz="6" w:space="0"/>
              <w:left w:val="single" w:color="auto" w:sz="6" w:space="0"/>
              <w:bottom w:val="single" w:color="auto" w:sz="6" w:space="0"/>
              <w:right w:val="single" w:color="auto" w:sz="6" w:space="0"/>
            </w:tcBorders>
          </w:tcPr>
          <w:p>
            <w:r>
              <w:rPr>
                <w:rFonts w:hint="eastAsia"/>
                <w:sz w:val="18"/>
              </w:rPr>
              <w:t>5.6-5.5</w:t>
            </w:r>
          </w:p>
        </w:tc>
      </w:tr>
      <w:tr>
        <w:tblPrEx>
          <w:tblCellMar>
            <w:top w:w="0" w:type="dxa"/>
            <w:left w:w="108" w:type="dxa"/>
            <w:bottom w:w="0" w:type="dxa"/>
            <w:right w:w="108" w:type="dxa"/>
          </w:tblCellMar>
        </w:tblPrEx>
        <w:trPr>
          <w:trHeight w:val="488" w:hRule="atLeast"/>
        </w:trPr>
        <w:tc>
          <w:tcPr>
            <w:tcBorders>
              <w:top w:val="single" w:color="auto" w:sz="6" w:space="0"/>
              <w:left w:val="single" w:color="auto" w:sz="6" w:space="0"/>
              <w:bottom w:val="single" w:color="auto" w:sz="6" w:space="0"/>
              <w:right w:val="single" w:color="auto" w:sz="6" w:space="0"/>
            </w:tcBorders>
          </w:tcPr>
          <w:p>
            <w:r>
              <w:rPr>
                <w:rFonts w:hint="eastAsia"/>
                <w:sz w:val="18"/>
              </w:rPr>
              <w:t>周总课时数</w:t>
            </w:r>
          </w:p>
        </w:tc>
        <w:tc>
          <w:tcPr>
            <w:tcBorders>
              <w:top w:val="single" w:color="auto" w:sz="6" w:space="0"/>
              <w:left w:val="single" w:color="auto" w:sz="6" w:space="0"/>
              <w:bottom w:val="single" w:color="auto" w:sz="6" w:space="0"/>
              <w:right w:val="single" w:color="auto" w:sz="6" w:space="0"/>
            </w:tcBorders>
          </w:tcPr>
          <w:p>
            <w:r>
              <w:rPr>
                <w:rFonts w:hint="eastAsia"/>
                <w:sz w:val="18"/>
              </w:rPr>
              <w:t>28</w:t>
            </w:r>
          </w:p>
        </w:tc>
        <w:tc>
          <w:tcPr>
            <w:tcBorders>
              <w:top w:val="single" w:color="auto" w:sz="6" w:space="0"/>
              <w:left w:val="single" w:color="auto" w:sz="6" w:space="0"/>
              <w:bottom w:val="single" w:color="auto" w:sz="6" w:space="0"/>
              <w:right w:val="single" w:color="auto" w:sz="6" w:space="0"/>
            </w:tcBorders>
          </w:tcPr>
          <w:p>
            <w:r>
              <w:rPr>
                <w:rFonts w:hint="eastAsia"/>
                <w:sz w:val="18"/>
              </w:rPr>
              <w:t>28</w:t>
            </w:r>
          </w:p>
        </w:tc>
        <w:tc>
          <w:tcPr>
            <w:tcBorders>
              <w:top w:val="single" w:color="auto" w:sz="6" w:space="0"/>
              <w:left w:val="single" w:color="auto" w:sz="6" w:space="0"/>
              <w:bottom w:val="single" w:color="auto" w:sz="6" w:space="0"/>
              <w:right w:val="single" w:color="auto" w:sz="6" w:space="0"/>
            </w:tcBorders>
          </w:tcPr>
          <w:p>
            <w:r>
              <w:rPr>
                <w:rFonts w:hint="eastAsia"/>
                <w:sz w:val="18"/>
              </w:rPr>
              <w:t>28</w:t>
            </w:r>
          </w:p>
        </w:tc>
        <w:tc>
          <w:tcPr>
            <w:tcBorders>
              <w:top w:val="single" w:color="auto" w:sz="6" w:space="0"/>
              <w:left w:val="single" w:color="auto" w:sz="6" w:space="0"/>
              <w:bottom w:val="single" w:color="auto" w:sz="6" w:space="0"/>
              <w:right w:val="single" w:color="auto" w:sz="6" w:space="0"/>
            </w:tcBorders>
          </w:tcPr>
          <w:p>
            <w:r>
              <w:rPr>
                <w:rFonts w:hint="eastAsia"/>
                <w:sz w:val="18"/>
              </w:rPr>
              <w:t>29</w:t>
            </w:r>
          </w:p>
        </w:tc>
        <w:tc>
          <w:tcPr>
            <w:tcBorders>
              <w:top w:val="single" w:color="auto" w:sz="6" w:space="0"/>
              <w:left w:val="single" w:color="auto" w:sz="6" w:space="0"/>
              <w:bottom w:val="single" w:color="auto" w:sz="6" w:space="0"/>
              <w:right w:val="single" w:color="auto" w:sz="6" w:space="0"/>
            </w:tcBorders>
          </w:tcPr>
          <w:p>
            <w:r>
              <w:rPr>
                <w:rFonts w:hint="eastAsia"/>
                <w:sz w:val="18"/>
              </w:rPr>
              <w:t>29</w:t>
            </w:r>
          </w:p>
        </w:tc>
        <w:tc>
          <w:tcPr>
            <w:tcBorders>
              <w:top w:val="single" w:color="auto" w:sz="6" w:space="0"/>
              <w:left w:val="single" w:color="auto" w:sz="6" w:space="0"/>
              <w:bottom w:val="single" w:color="auto" w:sz="6" w:space="0"/>
              <w:right w:val="single" w:color="auto" w:sz="6" w:space="0"/>
            </w:tcBorders>
          </w:tcPr>
          <w:p>
            <w:r>
              <w:rPr>
                <w:rFonts w:hint="eastAsia"/>
                <w:sz w:val="18"/>
              </w:rPr>
              <w:t>30</w:t>
            </w:r>
          </w:p>
        </w:tc>
        <w:tc>
          <w:tcPr>
            <w:tcBorders>
              <w:top w:val="single" w:color="auto" w:sz="6" w:space="0"/>
              <w:left w:val="single" w:color="auto" w:sz="6" w:space="0"/>
              <w:bottom w:val="single" w:color="auto" w:sz="6" w:space="0"/>
              <w:right w:val="single" w:color="auto" w:sz="6" w:space="0"/>
            </w:tcBorders>
          </w:tcPr>
          <w:p>
            <w:r>
              <w:rPr>
                <w:rFonts w:hint="eastAsia"/>
                <w:sz w:val="18"/>
              </w:rPr>
              <w:t>31-33</w:t>
            </w:r>
          </w:p>
        </w:tc>
        <w:tc>
          <w:tcPr>
            <w:tcBorders>
              <w:top w:val="single" w:color="auto" w:sz="6" w:space="0"/>
              <w:left w:val="single" w:color="auto" w:sz="6" w:space="0"/>
              <w:bottom w:val="single" w:color="auto" w:sz="6" w:space="0"/>
              <w:right w:val="single" w:color="auto" w:sz="6" w:space="0"/>
            </w:tcBorders>
          </w:tcPr>
          <w:p>
            <w:r>
              <w:rPr>
                <w:rFonts w:hint="eastAsia"/>
                <w:sz w:val="18"/>
              </w:rPr>
              <w:t>31-33</w:t>
            </w:r>
          </w:p>
        </w:tc>
        <w:tc>
          <w:tcPr>
            <w:tcW w:w="693" w:type="dxa"/>
            <w:tcBorders>
              <w:top w:val="single" w:color="auto" w:sz="6" w:space="0"/>
              <w:left w:val="single" w:color="auto" w:sz="6" w:space="0"/>
              <w:bottom w:val="single" w:color="auto" w:sz="6" w:space="0"/>
              <w:right w:val="single" w:color="auto" w:sz="6" w:space="0"/>
            </w:tcBorders>
          </w:tcPr>
          <w:p>
            <w:r>
              <w:rPr>
                <w:rFonts w:hint="eastAsia"/>
                <w:sz w:val="18"/>
              </w:rPr>
              <w:t>32-34</w:t>
            </w:r>
          </w:p>
        </w:tc>
        <w:tc>
          <w:tcPr>
            <w:tcW w:w="1108" w:type="dxa"/>
            <w:tcBorders>
              <w:top w:val="single" w:color="auto" w:sz="6" w:space="0"/>
              <w:left w:val="single" w:color="auto" w:sz="6" w:space="0"/>
              <w:bottom w:val="single" w:color="auto" w:sz="6" w:space="0"/>
              <w:right w:val="single" w:color="auto" w:sz="6" w:space="0"/>
            </w:tcBorders>
          </w:tcPr>
          <w:p>
            <w:r>
              <w:rPr>
                <w:rFonts w:hint="eastAsia"/>
                <w:sz w:val="18"/>
              </w:rPr>
              <w:t>/</w:t>
            </w:r>
          </w:p>
        </w:tc>
      </w:tr>
      <w:tr>
        <w:tblPrEx>
          <w:tblCellMar>
            <w:top w:w="0" w:type="dxa"/>
            <w:left w:w="108" w:type="dxa"/>
            <w:bottom w:w="0" w:type="dxa"/>
            <w:right w:w="108" w:type="dxa"/>
          </w:tblCellMar>
        </w:tblPrEx>
        <w:trPr>
          <w:trHeight w:val="741" w:hRule="atLeast"/>
        </w:trPr>
        <w:tc>
          <w:tcPr>
            <w:tcBorders>
              <w:top w:val="single" w:color="auto" w:sz="6" w:space="0"/>
              <w:left w:val="single" w:color="auto" w:sz="6" w:space="0"/>
              <w:bottom w:val="single" w:color="auto" w:sz="6" w:space="0"/>
              <w:right w:val="single" w:color="auto" w:sz="6" w:space="0"/>
            </w:tcBorders>
          </w:tcPr>
          <w:p>
            <w:r>
              <w:rPr>
                <w:rFonts w:hint="eastAsia"/>
                <w:sz w:val="18"/>
              </w:rPr>
              <w:t>学年总课时数</w:t>
            </w:r>
          </w:p>
        </w:tc>
        <w:tc>
          <w:tcPr>
            <w:tcBorders>
              <w:top w:val="single" w:color="auto" w:sz="6" w:space="0"/>
              <w:left w:val="single" w:color="auto" w:sz="6" w:space="0"/>
              <w:bottom w:val="single" w:color="auto" w:sz="6" w:space="0"/>
              <w:right w:val="single" w:color="auto" w:sz="6" w:space="0"/>
            </w:tcBorders>
          </w:tcPr>
          <w:p>
            <w:r>
              <w:rPr>
                <w:rFonts w:hint="eastAsia"/>
                <w:sz w:val="18"/>
              </w:rPr>
              <w:t>980</w:t>
            </w:r>
          </w:p>
        </w:tc>
        <w:tc>
          <w:tcPr>
            <w:tcBorders>
              <w:top w:val="single" w:color="auto" w:sz="6" w:space="0"/>
              <w:left w:val="single" w:color="auto" w:sz="6" w:space="0"/>
              <w:bottom w:val="single" w:color="auto" w:sz="6" w:space="0"/>
              <w:right w:val="single" w:color="auto" w:sz="6" w:space="0"/>
            </w:tcBorders>
          </w:tcPr>
          <w:p>
            <w:r>
              <w:rPr>
                <w:rFonts w:hint="eastAsia"/>
                <w:sz w:val="18"/>
              </w:rPr>
              <w:t>980</w:t>
            </w:r>
          </w:p>
        </w:tc>
        <w:tc>
          <w:tcPr>
            <w:tcBorders>
              <w:top w:val="single" w:color="auto" w:sz="6" w:space="0"/>
              <w:left w:val="single" w:color="auto" w:sz="6" w:space="0"/>
              <w:bottom w:val="single" w:color="auto" w:sz="6" w:space="0"/>
              <w:right w:val="single" w:color="auto" w:sz="6" w:space="0"/>
            </w:tcBorders>
          </w:tcPr>
          <w:p>
            <w:r>
              <w:rPr>
                <w:rFonts w:hint="eastAsia"/>
                <w:sz w:val="18"/>
              </w:rPr>
              <w:t>980</w:t>
            </w:r>
          </w:p>
        </w:tc>
        <w:tc>
          <w:tcPr>
            <w:tcBorders>
              <w:top w:val="single" w:color="auto" w:sz="6" w:space="0"/>
              <w:left w:val="single" w:color="auto" w:sz="6" w:space="0"/>
              <w:bottom w:val="single" w:color="auto" w:sz="6" w:space="0"/>
              <w:right w:val="single" w:color="auto" w:sz="6" w:space="0"/>
            </w:tcBorders>
          </w:tcPr>
          <w:p>
            <w:r>
              <w:rPr>
                <w:rFonts w:hint="eastAsia"/>
                <w:sz w:val="18"/>
              </w:rPr>
              <w:t>1015</w:t>
            </w:r>
          </w:p>
        </w:tc>
        <w:tc>
          <w:tcPr>
            <w:tcBorders>
              <w:top w:val="single" w:color="auto" w:sz="6" w:space="0"/>
              <w:left w:val="single" w:color="auto" w:sz="6" w:space="0"/>
              <w:bottom w:val="single" w:color="auto" w:sz="6" w:space="0"/>
              <w:right w:val="single" w:color="auto" w:sz="6" w:space="0"/>
            </w:tcBorders>
          </w:tcPr>
          <w:p>
            <w:r>
              <w:rPr>
                <w:rFonts w:hint="eastAsia"/>
                <w:sz w:val="18"/>
              </w:rPr>
              <w:t>1015</w:t>
            </w:r>
          </w:p>
        </w:tc>
        <w:tc>
          <w:tcPr>
            <w:tcBorders>
              <w:top w:val="single" w:color="auto" w:sz="6" w:space="0"/>
              <w:left w:val="single" w:color="auto" w:sz="6" w:space="0"/>
              <w:bottom w:val="single" w:color="auto" w:sz="6" w:space="0"/>
              <w:right w:val="single" w:color="auto" w:sz="6" w:space="0"/>
            </w:tcBorders>
          </w:tcPr>
          <w:p>
            <w:r>
              <w:rPr>
                <w:rFonts w:hint="eastAsia"/>
                <w:sz w:val="18"/>
              </w:rPr>
              <w:t>1050</w:t>
            </w:r>
          </w:p>
        </w:tc>
        <w:tc>
          <w:tcPr>
            <w:tcBorders>
              <w:top w:val="single" w:color="auto" w:sz="6" w:space="0"/>
              <w:left w:val="single" w:color="auto" w:sz="6" w:space="0"/>
              <w:bottom w:val="single" w:color="auto" w:sz="6" w:space="0"/>
              <w:right w:val="single" w:color="auto" w:sz="6" w:space="0"/>
            </w:tcBorders>
          </w:tcPr>
          <w:p>
            <w:r>
              <w:rPr>
                <w:rFonts w:hint="eastAsia"/>
                <w:sz w:val="18"/>
              </w:rPr>
              <w:t>1085-1155</w:t>
            </w:r>
          </w:p>
        </w:tc>
        <w:tc>
          <w:tcPr>
            <w:tcBorders>
              <w:top w:val="single" w:color="auto" w:sz="6" w:space="0"/>
              <w:left w:val="single" w:color="auto" w:sz="6" w:space="0"/>
              <w:bottom w:val="single" w:color="auto" w:sz="6" w:space="0"/>
              <w:right w:val="single" w:color="auto" w:sz="6" w:space="0"/>
            </w:tcBorders>
          </w:tcPr>
          <w:p>
            <w:r>
              <w:rPr>
                <w:rFonts w:hint="eastAsia"/>
                <w:sz w:val="18"/>
              </w:rPr>
              <w:t>1085-1155</w:t>
            </w:r>
          </w:p>
        </w:tc>
        <w:tc>
          <w:tcPr>
            <w:tcW w:w="693" w:type="dxa"/>
            <w:tcBorders>
              <w:top w:val="single" w:color="auto" w:sz="6" w:space="0"/>
              <w:left w:val="single" w:color="auto" w:sz="6" w:space="0"/>
              <w:bottom w:val="single" w:color="auto" w:sz="6" w:space="0"/>
              <w:right w:val="single" w:color="auto" w:sz="6" w:space="0"/>
            </w:tcBorders>
          </w:tcPr>
          <w:p>
            <w:r>
              <w:rPr>
                <w:rFonts w:hint="eastAsia"/>
                <w:sz w:val="18"/>
              </w:rPr>
              <w:t>1088-1156</w:t>
            </w:r>
          </w:p>
        </w:tc>
        <w:tc>
          <w:tcPr>
            <w:tcW w:w="1108" w:type="dxa"/>
            <w:tcBorders>
              <w:top w:val="single" w:color="auto" w:sz="6" w:space="0"/>
              <w:left w:val="single" w:color="auto" w:sz="6" w:space="0"/>
              <w:bottom w:val="single" w:color="auto" w:sz="6" w:space="0"/>
              <w:right w:val="single" w:color="auto" w:sz="6" w:space="0"/>
            </w:tcBorders>
          </w:tcPr>
          <w:p>
            <w:r>
              <w:rPr>
                <w:rFonts w:hint="eastAsia"/>
                <w:sz w:val="18"/>
              </w:rPr>
              <w:t>9278-9486</w:t>
            </w:r>
          </w:p>
        </w:tc>
      </w:tr>
    </w:tbl>
    <w:p>
      <w:pPr>
        <w:rPr>
          <w:rFonts w:hint="eastAsia" w:eastAsia="等线"/>
          <w:lang w:eastAsia="zh-CN"/>
        </w:rPr>
      </w:pPr>
    </w:p>
    <w:p>
      <w:pPr>
        <w:rPr>
          <w:rFonts w:hint="eastAsia" w:eastAsia="等线"/>
          <w:lang w:eastAsia="zh-CN"/>
        </w:rPr>
      </w:pPr>
    </w:p>
    <w:p>
      <w:pPr>
        <w:jc w:val="left"/>
      </w:pPr>
      <w:r>
        <w:rPr>
          <w:rFonts w:hint="eastAsia"/>
          <w:sz w:val="21"/>
        </w:rPr>
        <w:t>注：1.“历史与社会”是综合课程，也可以选择分科课程，可选择历史、地理。</w:t>
      </w:r>
    </w:p>
    <w:p>
      <w:pPr>
        <w:jc w:val="left"/>
      </w:pPr>
      <w:r>
        <w:rPr>
          <w:rFonts w:hint="eastAsia"/>
          <w:sz w:val="20"/>
        </w:rPr>
        <w:t>2.</w:t>
      </w:r>
      <w:r>
        <w:rPr>
          <w:rFonts w:hint="eastAsia"/>
          <w:sz w:val="21"/>
        </w:rPr>
        <w:t>“科学”是综合课程，也可以选择分科课程，可选择生物、物理、化学。</w:t>
      </w:r>
    </w:p>
    <w:p>
      <w:pPr>
        <w:jc w:val="left"/>
      </w:pPr>
      <w:r>
        <w:rPr>
          <w:rFonts w:hint="eastAsia"/>
          <w:sz w:val="20"/>
        </w:rPr>
        <w:t>3.</w:t>
      </w:r>
      <w:r>
        <w:rPr>
          <w:rFonts w:hint="eastAsia"/>
          <w:sz w:val="21"/>
        </w:rPr>
        <w:t>“外语”为选修课程。</w:t>
      </w:r>
    </w:p>
    <w:p>
      <w:pPr>
        <w:pStyle w:val="3"/>
        <w:ind w:left="1620"/>
      </w:pPr>
      <w:r>
        <w:rPr>
          <w:rFonts w:hint="eastAsia"/>
          <w:sz w:val="21"/>
        </w:rPr>
        <w:t>四、聋校义务教育课程设置的有关说明</w:t>
      </w:r>
    </w:p>
    <w:p>
      <w:pPr>
        <w:ind w:left="810"/>
        <w:jc w:val="both"/>
      </w:pPr>
      <w:r>
        <w:rPr>
          <w:rFonts w:hint="eastAsia"/>
          <w:sz w:val="26"/>
        </w:rPr>
        <w:t>1.</w:t>
      </w:r>
      <w:r>
        <w:rPr>
          <w:rFonts w:hint="eastAsia"/>
          <w:sz w:val="27"/>
        </w:rPr>
        <w:t>本课程设置表为聋校义务教育阶段一至九年级的课程门类、各年级周课时数、学年总课时数和各门课程课时比例。每门课的课时比例有一定弹性幅度。</w:t>
      </w:r>
    </w:p>
    <w:p>
      <w:pPr>
        <w:ind w:left="810"/>
        <w:jc w:val="both"/>
      </w:pPr>
      <w:r>
        <w:rPr>
          <w:rFonts w:hint="eastAsia"/>
          <w:sz w:val="26"/>
        </w:rPr>
        <w:t>2.</w:t>
      </w:r>
      <w:r>
        <w:rPr>
          <w:rFonts w:hint="eastAsia"/>
          <w:sz w:val="27"/>
        </w:rPr>
        <w:t>每学年上课时间为 35 周，其中九年级第二学期毕业复习考试时间为 1 周，实际上课时间为 34 周。</w:t>
      </w:r>
    </w:p>
    <w:p>
      <w:pPr>
        <w:ind w:left="1620"/>
        <w:jc w:val="both"/>
      </w:pPr>
      <w:r>
        <w:rPr>
          <w:rFonts w:hint="eastAsia"/>
          <w:sz w:val="26"/>
        </w:rPr>
        <w:t>3.</w:t>
      </w:r>
      <w:r>
        <w:rPr>
          <w:rFonts w:hint="eastAsia"/>
          <w:sz w:val="27"/>
        </w:rPr>
        <w:t>每周按 5 天安排教学，每课时一般为 40 分钟。</w:t>
      </w:r>
    </w:p>
    <w:p>
      <w:pPr>
        <w:ind w:left="810"/>
      </w:pPr>
      <w:r>
        <w:rPr>
          <w:rFonts w:hint="eastAsia"/>
          <w:sz w:val="26"/>
        </w:rPr>
        <w:t>4.</w:t>
      </w:r>
      <w:r>
        <w:rPr>
          <w:rFonts w:hint="eastAsia"/>
          <w:sz w:val="27"/>
        </w:rPr>
        <w:t>晨会、班团队活动、文体活动、心理健康教育等，由各校自主安排。</w:t>
      </w:r>
    </w:p>
    <w:p>
      <w:pPr>
        <w:ind w:left="810"/>
      </w:pPr>
      <w:r>
        <w:rPr>
          <w:rFonts w:hint="eastAsia"/>
          <w:sz w:val="26"/>
        </w:rPr>
        <w:t>5.</w:t>
      </w:r>
      <w:r>
        <w:rPr>
          <w:rFonts w:hint="eastAsia"/>
          <w:sz w:val="27"/>
        </w:rPr>
        <w:t>沟通与交往课程是国家规定的必修课。各校可根据聋生的个体差异和不同的发展阶段，选择适合的教学内容和训练方式。</w:t>
      </w:r>
    </w:p>
    <w:p>
      <w:pPr>
        <w:ind w:left="810"/>
        <w:jc w:val="both"/>
      </w:pPr>
      <w:r>
        <w:rPr>
          <w:rFonts w:hint="eastAsia"/>
          <w:sz w:val="26"/>
        </w:rPr>
        <w:t>6.</w:t>
      </w:r>
      <w:r>
        <w:rPr>
          <w:rFonts w:hint="eastAsia"/>
          <w:sz w:val="27"/>
        </w:rPr>
        <w:t>综合实践活动是国家规定的必修课。综合实践活动的课时， 可以与学校安排课程的课时结合使用。各校根据需要，既可以分散安排，也可以集中安排。</w:t>
      </w:r>
    </w:p>
    <w:p>
      <w:pPr>
        <w:ind w:left="810"/>
        <w:jc w:val="both"/>
      </w:pPr>
      <w:r>
        <w:rPr>
          <w:rFonts w:hint="eastAsia"/>
          <w:sz w:val="26"/>
        </w:rPr>
        <w:t>7.</w:t>
      </w:r>
      <w:r>
        <w:rPr>
          <w:rFonts w:hint="eastAsia"/>
          <w:sz w:val="27"/>
        </w:rPr>
        <w:t>信息技术教育，小学阶段为 102 课时，一般从四年级起开设。初中阶段不少于 102 课时。有条件的学校可提前开设和增加课时量。</w:t>
      </w:r>
    </w:p>
    <w:p>
      <w:pPr>
        <w:ind w:left="810"/>
        <w:jc w:val="both"/>
      </w:pPr>
      <w:r>
        <w:rPr>
          <w:rFonts w:hint="eastAsia"/>
          <w:sz w:val="26"/>
        </w:rPr>
        <w:t>8.</w:t>
      </w:r>
      <w:r>
        <w:rPr>
          <w:rFonts w:hint="eastAsia"/>
          <w:sz w:val="27"/>
        </w:rPr>
        <w:t>劳动类课程，各校可根据当地的实际情况和需要，选择不同的劳动和职业技术教育的内容，也可以结合校本课程，统筹安排。职业技术课程一般以集中安排为宜。</w:t>
      </w:r>
    </w:p>
    <w:p>
      <w:pPr>
        <w:ind w:left="810"/>
        <w:jc w:val="both"/>
      </w:pPr>
      <w:r>
        <w:rPr>
          <w:rFonts w:hint="eastAsia"/>
          <w:sz w:val="26"/>
        </w:rPr>
        <w:t>9.</w:t>
      </w:r>
      <w:r>
        <w:rPr>
          <w:rFonts w:hint="eastAsia"/>
          <w:sz w:val="27"/>
        </w:rPr>
        <w:t>体育与健康课程，应贯彻“健康第一”的原则，可结合相关体育活动，使学生了解一些体育健康知识，但必须充分保证学生参加体育活动的时间。</w:t>
      </w:r>
    </w:p>
    <w:p>
      <w:r>
        <w:rPr>
          <w:rFonts w:hint="eastAsia"/>
          <w:sz w:val="26"/>
        </w:rPr>
        <w:t>10.</w:t>
      </w:r>
      <w:r>
        <w:rPr>
          <w:rFonts w:hint="eastAsia"/>
          <w:sz w:val="27"/>
        </w:rPr>
        <w:t>外语作为选修课程，各校可根据不同地区和聋生实际选择开</w:t>
      </w:r>
    </w:p>
    <w:p>
      <w:pPr>
        <w:ind w:left="810"/>
      </w:pPr>
      <w:r>
        <w:rPr>
          <w:rFonts w:hint="eastAsia"/>
          <w:sz w:val="21"/>
        </w:rPr>
        <w:t>设。</w:t>
      </w:r>
    </w:p>
    <w:p>
      <w:pPr>
        <w:ind w:left="810"/>
      </w:pPr>
      <w:r>
        <w:rPr>
          <w:rFonts w:hint="eastAsia"/>
          <w:sz w:val="26"/>
        </w:rPr>
        <w:t>11.</w:t>
      </w:r>
      <w:r>
        <w:rPr>
          <w:rFonts w:hint="eastAsia"/>
          <w:sz w:val="27"/>
        </w:rPr>
        <w:t>各门课程均应结合本学科特点，有机进行思想品德教育。各种专题教育渗透在相应的课程中进行，不单独安排课时。</w:t>
      </w:r>
    </w:p>
    <w:p>
      <w:pPr>
        <w:ind w:left="1620"/>
        <w:jc w:val="center"/>
      </w:pPr>
      <w:r>
        <w:rPr>
          <w:rFonts w:hint="eastAsia"/>
          <w:sz w:val="36"/>
        </w:rPr>
        <w:t>三、培智学校课程设置实验方案</w:t>
      </w:r>
    </w:p>
    <w:p>
      <w:pPr>
        <w:ind w:left="810"/>
        <w:jc w:val="both"/>
      </w:pPr>
      <w:r>
        <w:rPr>
          <w:rFonts w:hint="eastAsia"/>
          <w:sz w:val="30"/>
        </w:rPr>
        <w:t>根据《中华人民共和国义务教育法》、《国务院关于基础教育改革与发展的决定》和《基础教育课程改革纲要（试行）》构建符合素质教育要求的新的特殊教育课程体系的要求，设置培智学校课程。课程设置应体现先进的特殊教育思想，符合特殊教育的基本规律和特点，遵循智力残疾学生身心发展规律，适应构建和谐社会的要求，为智力残疾学生的全面发展奠定基础。</w:t>
      </w:r>
    </w:p>
    <w:p>
      <w:pPr>
        <w:ind w:left="1620"/>
      </w:pPr>
      <w:r>
        <w:rPr>
          <w:rFonts w:hint="eastAsia"/>
          <w:sz w:val="30"/>
        </w:rPr>
        <w:t>一、 培养目标</w:t>
      </w:r>
    </w:p>
    <w:p>
      <w:pPr>
        <w:ind w:left="810"/>
        <w:jc w:val="both"/>
      </w:pPr>
      <w:r>
        <w:rPr>
          <w:rFonts w:hint="eastAsia"/>
          <w:sz w:val="30"/>
        </w:rPr>
        <w:t>全面贯彻党的教育方针，体现社会文明进步要求，使智力残疾学生具有初步的爱国主义、集体主义精神；具有初步的社会公德意识和法制观念；具有乐观向上的生活态度；具有基本的文化科学知识和适应生活、社会以及自我服务的技能；养成健康的行为习惯和生活方式，成为适应社会发展的公民。</w:t>
      </w:r>
    </w:p>
    <w:p>
      <w:pPr>
        <w:ind w:left="1620"/>
      </w:pPr>
      <w:r>
        <w:rPr>
          <w:rFonts w:hint="eastAsia"/>
          <w:sz w:val="30"/>
        </w:rPr>
        <w:t>二、课程设置的原则</w:t>
      </w:r>
    </w:p>
    <w:p>
      <w:r>
        <w:rPr>
          <w:rFonts w:hint="eastAsia"/>
          <w:sz w:val="27"/>
        </w:rPr>
        <w:t>1.</w:t>
      </w:r>
      <w:r>
        <w:rPr>
          <w:rFonts w:hint="eastAsia"/>
          <w:sz w:val="30"/>
        </w:rPr>
        <w:t>一般性与选择性相结合</w:t>
      </w:r>
    </w:p>
    <w:p>
      <w:pPr>
        <w:ind w:left="810"/>
      </w:pPr>
      <w:r>
        <w:rPr>
          <w:rFonts w:hint="eastAsia"/>
          <w:sz w:val="30"/>
        </w:rPr>
        <w:t>在课程设置方案中，尊重智力残疾学生的教育需求，通过</w:t>
      </w:r>
      <w:r>
        <w:rPr>
          <w:rFonts w:hint="eastAsia"/>
          <w:color w:val="00FF00"/>
          <w:sz w:val="30"/>
        </w:rPr>
        <w:t>一般性课程</w:t>
      </w:r>
      <w:r>
        <w:rPr>
          <w:rFonts w:hint="eastAsia"/>
          <w:sz w:val="30"/>
        </w:rPr>
        <w:t>来满足其生理、心理和社会发展的需求，最大限度地开发他们的潜能；同时，通过</w:t>
      </w:r>
      <w:r>
        <w:rPr>
          <w:rFonts w:hint="eastAsia"/>
          <w:color w:val="00FF00"/>
          <w:sz w:val="30"/>
        </w:rPr>
        <w:t>选择性课程</w:t>
      </w:r>
      <w:r>
        <w:rPr>
          <w:rFonts w:hint="eastAsia"/>
          <w:sz w:val="30"/>
        </w:rPr>
        <w:t>来满足学生的个别化需求， 促进他们多方面的发展。</w:t>
      </w:r>
    </w:p>
    <w:p>
      <w:r>
        <w:rPr>
          <w:rFonts w:hint="eastAsia"/>
          <w:sz w:val="27"/>
        </w:rPr>
        <w:t>2.</w:t>
      </w:r>
      <w:r>
        <w:rPr>
          <w:rFonts w:hint="eastAsia"/>
          <w:sz w:val="30"/>
        </w:rPr>
        <w:t>分科课程与综合课程相结合</w:t>
      </w:r>
    </w:p>
    <w:p>
      <w:pPr>
        <w:ind w:left="810"/>
        <w:jc w:val="both"/>
      </w:pPr>
      <w:r>
        <w:rPr>
          <w:rFonts w:hint="eastAsia"/>
          <w:sz w:val="30"/>
        </w:rPr>
        <w:t>在课程组织形式上，分为分科课程和综合课程，力求既遵循学生身心发展的基本规律和认识理解事物的普遍特点，较全面满足学生的一般性需求；又促进学生对知识的整体理解和运用知识解决实际问题的能力。鼓励学生学以致用，把所学知识运用到解决实际生活问题的实践中。</w:t>
      </w:r>
    </w:p>
    <w:p>
      <w:r>
        <w:rPr>
          <w:rFonts w:hint="eastAsia"/>
          <w:sz w:val="27"/>
        </w:rPr>
        <w:t>3.</w:t>
      </w:r>
      <w:r>
        <w:rPr>
          <w:rFonts w:hint="eastAsia"/>
          <w:sz w:val="30"/>
        </w:rPr>
        <w:t>生活适应与潜能开发相结合</w:t>
      </w:r>
    </w:p>
    <w:p>
      <w:pPr>
        <w:ind w:left="810"/>
        <w:jc w:val="both"/>
      </w:pPr>
      <w:r>
        <w:rPr>
          <w:rFonts w:hint="eastAsia"/>
          <w:sz w:val="30"/>
        </w:rPr>
        <w:t>在课程功能上，强调学生积极生活态度的养成，注重对学生生活自理能力和社会适应能力的培养与训练，关注学生潜能的开发，培养学生的个人才能。</w:t>
      </w:r>
    </w:p>
    <w:p>
      <w:r>
        <w:rPr>
          <w:rFonts w:hint="eastAsia"/>
          <w:sz w:val="27"/>
        </w:rPr>
        <w:t>4.</w:t>
      </w:r>
      <w:r>
        <w:rPr>
          <w:rFonts w:hint="eastAsia"/>
          <w:color w:val="00FF00"/>
          <w:sz w:val="30"/>
        </w:rPr>
        <w:t>教育与康复相结合</w:t>
      </w:r>
    </w:p>
    <w:p>
      <w:pPr>
        <w:ind w:left="810"/>
      </w:pPr>
      <w:r>
        <w:rPr>
          <w:rFonts w:hint="eastAsia"/>
          <w:sz w:val="30"/>
        </w:rPr>
        <w:t>在课程特色上，针对学生智力残疾的成因，以及运动技能障碍、精细动作能力缺陷，言语和语言障碍、注意力缺陷和情绪障碍，课程注意吸收现代医学和康复技术的新成果，融入物理治疗、言语治疗、心理咨询和辅导、职业康复和社会康复等相关专业的知识，促进学生健康发展。</w:t>
      </w:r>
    </w:p>
    <w:p>
      <w:r>
        <w:rPr>
          <w:rFonts w:hint="eastAsia"/>
          <w:sz w:val="27"/>
        </w:rPr>
        <w:t>5.</w:t>
      </w:r>
      <w:r>
        <w:rPr>
          <w:rFonts w:hint="eastAsia"/>
          <w:sz w:val="30"/>
        </w:rPr>
        <w:t>传承借鉴与发展创新相结合</w:t>
      </w:r>
    </w:p>
    <w:p>
      <w:pPr>
        <w:ind w:left="810"/>
        <w:jc w:val="both"/>
      </w:pPr>
      <w:r>
        <w:rPr>
          <w:rFonts w:hint="eastAsia"/>
          <w:sz w:val="30"/>
        </w:rPr>
        <w:t>在课程开发上，继承我国特殊教育取得的成功经验，借鉴国内外特殊教育和普通教育的先进理论和成功实践，结合智力残疾学生教育教学实际，通过探索、总结、发展和创造，不断调整、修改和完善课程，使课程更适合智力残疾学生的需要和发展。</w:t>
      </w:r>
    </w:p>
    <w:p>
      <w:r>
        <w:rPr>
          <w:rFonts w:hint="eastAsia"/>
          <w:sz w:val="27"/>
        </w:rPr>
        <w:t>6.</w:t>
      </w:r>
      <w:r>
        <w:rPr>
          <w:rFonts w:hint="eastAsia"/>
          <w:color w:val="00FF00"/>
          <w:sz w:val="30"/>
        </w:rPr>
        <w:t>规定性与自主性相结合</w:t>
      </w:r>
    </w:p>
    <w:p>
      <w:pPr>
        <w:ind w:left="810"/>
        <w:jc w:val="both"/>
      </w:pPr>
      <w:r>
        <w:rPr>
          <w:rFonts w:hint="eastAsia"/>
          <w:sz w:val="30"/>
        </w:rPr>
        <w:t>在课程实施中，各地在使用国家课程方案时，可根据当地的社会、文化、经济背景，社区生活环境以及学生在这些环境中的特殊需求，开发校本课程，体现课程的多样性。</w:t>
      </w:r>
    </w:p>
    <w:p>
      <w:pPr>
        <w:ind w:left="1620"/>
      </w:pPr>
      <w:r>
        <w:rPr>
          <w:rFonts w:hint="eastAsia"/>
          <w:sz w:val="30"/>
        </w:rPr>
        <w:t>三、 课程设置</w:t>
      </w:r>
    </w:p>
    <w:p>
      <w:pPr>
        <w:ind w:left="810"/>
      </w:pPr>
      <w:r>
        <w:rPr>
          <w:rFonts w:hint="eastAsia"/>
          <w:sz w:val="21"/>
        </w:rPr>
        <w:t>表 1    培智学校课程计划表（节）</w:t>
      </w:r>
    </w:p>
    <w:p>
      <w:r>
        <w:drawing>
          <wp:anchor distT="0" distB="0" distL="0" distR="0" simplePos="0" relativeHeight="251659264" behindDoc="0" locked="0" layoutInCell="1" allowOverlap="1">
            <wp:simplePos x="0" y="0"/>
            <wp:positionH relativeFrom="column">
              <wp:posOffset>0</wp:posOffset>
            </wp:positionH>
            <wp:positionV relativeFrom="paragraph">
              <wp:posOffset>-5857240</wp:posOffset>
            </wp:positionV>
            <wp:extent cx="6844030" cy="4914900"/>
            <wp:effectExtent l="0" t="0" r="13970" b="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6844030" cy="4914900"/>
                    </a:xfrm>
                    <a:prstGeom prst="rect">
                      <a:avLst/>
                    </a:prstGeom>
                  </pic:spPr>
                </pic:pic>
              </a:graphicData>
            </a:graphic>
          </wp:anchor>
        </w:drawing>
      </w:r>
    </w:p>
    <w:p>
      <w:pPr>
        <w:ind w:left="810"/>
        <w:rPr>
          <w:rFonts w:hint="eastAsia"/>
        </w:rPr>
      </w:pPr>
    </w:p>
    <w:p>
      <w:pPr>
        <w:ind w:left="810"/>
        <w:rPr>
          <w:rFonts w:hint="eastAsia"/>
        </w:rPr>
      </w:pPr>
    </w:p>
    <w:p>
      <w:pPr>
        <w:ind w:left="810"/>
        <w:rPr>
          <w:rFonts w:hint="eastAsia"/>
        </w:rPr>
      </w:pPr>
    </w:p>
    <w:p>
      <w:pPr>
        <w:ind w:left="810"/>
        <w:rPr>
          <w:rFonts w:hint="eastAsia"/>
        </w:rPr>
      </w:pPr>
    </w:p>
    <w:p>
      <w:pPr>
        <w:ind w:left="810"/>
        <w:rPr>
          <w:rFonts w:hint="eastAsia"/>
        </w:rPr>
      </w:pPr>
    </w:p>
    <w:p>
      <w:pPr>
        <w:ind w:left="810"/>
        <w:rPr>
          <w:rFonts w:hint="eastAsia"/>
        </w:rPr>
      </w:pPr>
    </w:p>
    <w:p>
      <w:pPr>
        <w:ind w:left="810"/>
        <w:rPr>
          <w:rFonts w:hint="eastAsia"/>
        </w:rPr>
      </w:pPr>
    </w:p>
    <w:p>
      <w:pPr>
        <w:ind w:left="810"/>
        <w:rPr>
          <w:rFonts w:hint="eastAsia"/>
        </w:rPr>
      </w:pPr>
    </w:p>
    <w:p>
      <w:pPr>
        <w:ind w:left="810"/>
        <w:rPr>
          <w:rFonts w:hint="eastAsia"/>
        </w:rPr>
      </w:pPr>
    </w:p>
    <w:p>
      <w:pPr>
        <w:ind w:left="810"/>
        <w:rPr>
          <w:rFonts w:hint="eastAsia"/>
        </w:rPr>
      </w:pPr>
    </w:p>
    <w:p>
      <w:pPr>
        <w:ind w:left="810"/>
        <w:rPr>
          <w:rFonts w:hint="eastAsia"/>
        </w:rPr>
      </w:pPr>
    </w:p>
    <w:p>
      <w:pPr>
        <w:ind w:left="810"/>
        <w:rPr>
          <w:rFonts w:hint="eastAsia"/>
        </w:rPr>
      </w:pPr>
    </w:p>
    <w:p>
      <w:pPr>
        <w:ind w:left="810"/>
        <w:rPr>
          <w:rFonts w:hint="eastAsia"/>
        </w:rPr>
      </w:pPr>
    </w:p>
    <w:p>
      <w:pPr>
        <w:ind w:left="810"/>
        <w:rPr>
          <w:rFonts w:hint="eastAsia"/>
        </w:rPr>
      </w:pPr>
    </w:p>
    <w:p>
      <w:pPr>
        <w:ind w:left="810"/>
        <w:rPr>
          <w:rFonts w:hint="eastAsia"/>
        </w:rPr>
      </w:pPr>
    </w:p>
    <w:p>
      <w:pPr>
        <w:ind w:left="810"/>
        <w:rPr>
          <w:rFonts w:hint="eastAsia"/>
        </w:rPr>
      </w:pPr>
    </w:p>
    <w:p>
      <w:pPr>
        <w:ind w:left="810"/>
      </w:pPr>
      <w:r>
        <w:rPr>
          <w:rFonts w:hint="eastAsia"/>
        </w:rPr>
        <w:t>表 2    培智学校课程设置及比例（%）表</w:t>
      </w:r>
    </w:p>
    <w:tbl>
      <w:tblPr>
        <w:tblStyle w:val="11"/>
        <w:tblW w:w="0" w:type="auto"/>
        <w:tblInd w:w="0" w:type="dxa"/>
        <w:tblLayout w:type="fixed"/>
        <w:tblCellMar>
          <w:top w:w="0" w:type="dxa"/>
          <w:left w:w="108" w:type="dxa"/>
          <w:bottom w:w="0" w:type="dxa"/>
          <w:right w:w="108" w:type="dxa"/>
        </w:tblCellMar>
      </w:tblPr>
      <w:tblGrid>
        <w:gridCol w:w="694"/>
        <w:gridCol w:w="309"/>
        <w:gridCol w:w="385"/>
        <w:gridCol w:w="618"/>
        <w:gridCol w:w="694"/>
        <w:gridCol w:w="745"/>
        <w:gridCol w:w="675"/>
        <w:gridCol w:w="870"/>
        <w:gridCol w:w="495"/>
        <w:gridCol w:w="727"/>
        <w:gridCol w:w="998"/>
        <w:gridCol w:w="727"/>
        <w:gridCol w:w="1035"/>
      </w:tblGrid>
      <w:tr>
        <w:tblPrEx>
          <w:tblCellMar>
            <w:top w:w="0" w:type="dxa"/>
            <w:left w:w="108" w:type="dxa"/>
            <w:bottom w:w="0" w:type="dxa"/>
            <w:right w:w="108" w:type="dxa"/>
          </w:tblCellMar>
        </w:tblPrEx>
        <w:tc>
          <w:tcPr>
            <w:vMerge w:val="restart"/>
            <w:tcBorders>
              <w:top w:val="single" w:color="auto" w:sz="6" w:space="0"/>
              <w:left w:val="single" w:color="auto" w:sz="6" w:space="0"/>
              <w:bottom w:val="single" w:color="auto" w:sz="6" w:space="0"/>
              <w:right w:val="single" w:color="auto" w:sz="6" w:space="0"/>
            </w:tcBorders>
          </w:tcPr>
          <w:p>
            <w:r>
              <w:rPr>
                <w:rFonts w:hint="eastAsia"/>
                <w:sz w:val="21"/>
              </w:rPr>
              <w:t>课程</w:t>
            </w: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r>
              <w:rPr>
                <w:rFonts w:hint="eastAsia"/>
                <w:sz w:val="21"/>
              </w:rPr>
              <w:t>年级</w:t>
            </w:r>
          </w:p>
        </w:tc>
        <w:tc>
          <w:tcPr>
            <w:tcW w:w="4296" w:type="dxa"/>
            <w:gridSpan w:val="7"/>
            <w:tcBorders>
              <w:top w:val="single" w:color="auto" w:sz="6" w:space="0"/>
              <w:left w:val="single" w:color="auto" w:sz="6" w:space="0"/>
              <w:bottom w:val="single" w:color="auto" w:sz="6" w:space="0"/>
              <w:right w:val="single" w:color="auto" w:sz="6" w:space="0"/>
            </w:tcBorders>
          </w:tcPr>
          <w:p>
            <w:r>
              <w:rPr>
                <w:rFonts w:hint="eastAsia"/>
                <w:sz w:val="21"/>
              </w:rPr>
              <w:t>一般性课程</w:t>
            </w:r>
          </w:p>
        </w:tc>
        <w:tc>
          <w:tcPr>
            <w:tcW w:w="3982" w:type="dxa"/>
            <w:gridSpan w:val="5"/>
            <w:tcBorders>
              <w:top w:val="single" w:color="auto" w:sz="6" w:space="0"/>
              <w:left w:val="single" w:color="auto" w:sz="6" w:space="0"/>
              <w:bottom w:val="single" w:color="auto" w:sz="6" w:space="0"/>
              <w:right w:val="single" w:color="auto" w:sz="6" w:space="0"/>
            </w:tcBorders>
          </w:tcPr>
          <w:p>
            <w:r>
              <w:rPr>
                <w:rFonts w:hint="eastAsia"/>
                <w:sz w:val="21"/>
              </w:rPr>
              <w:t>选择性课程</w:t>
            </w:r>
          </w:p>
        </w:tc>
      </w:tr>
      <w:tr>
        <w:tblPrEx>
          <w:tblCellMar>
            <w:top w:w="0" w:type="dxa"/>
            <w:left w:w="108" w:type="dxa"/>
            <w:bottom w:w="0" w:type="dxa"/>
            <w:right w:w="108" w:type="dxa"/>
          </w:tblCellMar>
        </w:tblPrEx>
        <w:tc>
          <w:tcPr>
            <w:vMerge w:val="continue"/>
            <w:tcBorders>
              <w:top w:val="single" w:color="auto" w:sz="6" w:space="0"/>
              <w:left w:val="single" w:color="auto" w:sz="6" w:space="0"/>
              <w:bottom w:val="single" w:color="auto" w:sz="6" w:space="0"/>
              <w:right w:val="single" w:color="auto" w:sz="6" w:space="0"/>
            </w:tcBorders>
          </w:tcP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p>
            <w:r>
              <w:rPr>
                <w:rFonts w:hint="eastAsia"/>
                <w:sz w:val="18"/>
              </w:rPr>
              <w:t>生活</w:t>
            </w:r>
          </w:p>
          <w:p>
            <w:pPr>
              <w:rPr>
                <w:rFonts w:hint="eastAsia" w:eastAsia="等线"/>
                <w:lang w:eastAsia="zh-CN"/>
              </w:rPr>
            </w:pPr>
          </w:p>
          <w:p>
            <w:pPr>
              <w:rPr>
                <w:rFonts w:hint="eastAsia" w:eastAsia="等线"/>
                <w:lang w:eastAsia="zh-CN"/>
              </w:rPr>
            </w:pPr>
          </w:p>
          <w:p>
            <w:r>
              <w:rPr>
                <w:rFonts w:hint="eastAsia"/>
                <w:sz w:val="18"/>
              </w:rPr>
              <w:t>语文</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p>
            <w:r>
              <w:rPr>
                <w:rFonts w:hint="eastAsia"/>
                <w:sz w:val="18"/>
              </w:rPr>
              <w:t>生活</w:t>
            </w:r>
          </w:p>
          <w:p>
            <w:pPr>
              <w:rPr>
                <w:rFonts w:hint="eastAsia" w:eastAsia="等线"/>
                <w:lang w:eastAsia="zh-CN"/>
              </w:rPr>
            </w:pPr>
          </w:p>
          <w:p>
            <w:pPr>
              <w:rPr>
                <w:rFonts w:hint="eastAsia" w:eastAsia="等线"/>
                <w:lang w:eastAsia="zh-CN"/>
              </w:rPr>
            </w:pPr>
          </w:p>
          <w:p>
            <w:r>
              <w:rPr>
                <w:rFonts w:hint="eastAsia"/>
                <w:sz w:val="18"/>
              </w:rPr>
              <w:t>数学</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p>
            <w:r>
              <w:rPr>
                <w:rFonts w:hint="eastAsia"/>
                <w:sz w:val="18"/>
              </w:rPr>
              <w:t>生活</w:t>
            </w:r>
          </w:p>
          <w:p>
            <w:pPr>
              <w:rPr>
                <w:rFonts w:hint="eastAsia" w:eastAsia="等线"/>
                <w:lang w:eastAsia="zh-CN"/>
              </w:rPr>
            </w:pPr>
          </w:p>
          <w:p>
            <w:pPr>
              <w:rPr>
                <w:rFonts w:hint="eastAsia" w:eastAsia="等线"/>
                <w:lang w:eastAsia="zh-CN"/>
              </w:rPr>
            </w:pPr>
          </w:p>
          <w:p>
            <w:r>
              <w:rPr>
                <w:rFonts w:hint="eastAsia"/>
                <w:sz w:val="18"/>
              </w:rPr>
              <w:t>适应</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p>
            <w:r>
              <w:rPr>
                <w:rFonts w:hint="eastAsia"/>
                <w:sz w:val="18"/>
              </w:rPr>
              <w:t>劳动</w:t>
            </w:r>
          </w:p>
          <w:p>
            <w:pPr>
              <w:rPr>
                <w:rFonts w:hint="eastAsia" w:eastAsia="等线"/>
                <w:lang w:eastAsia="zh-CN"/>
              </w:rPr>
            </w:pPr>
          </w:p>
          <w:p>
            <w:pPr>
              <w:rPr>
                <w:rFonts w:hint="eastAsia" w:eastAsia="等线"/>
                <w:lang w:eastAsia="zh-CN"/>
              </w:rPr>
            </w:pPr>
          </w:p>
          <w:p>
            <w:r>
              <w:rPr>
                <w:rFonts w:hint="eastAsia"/>
                <w:sz w:val="18"/>
              </w:rPr>
              <w:t>技能</w:t>
            </w:r>
          </w:p>
        </w:tc>
        <w:tc>
          <w:tcPr>
            <w:tcW w:w="745" w:type="dxa"/>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p>
            <w:r>
              <w:rPr>
                <w:rFonts w:hint="eastAsia"/>
                <w:sz w:val="18"/>
              </w:rPr>
              <w:t>唱游与</w:t>
            </w:r>
          </w:p>
          <w:p>
            <w:pPr>
              <w:rPr>
                <w:rFonts w:hint="eastAsia" w:eastAsia="等线"/>
                <w:lang w:eastAsia="zh-CN"/>
              </w:rPr>
            </w:pPr>
          </w:p>
          <w:p>
            <w:pPr>
              <w:rPr>
                <w:rFonts w:hint="eastAsia" w:eastAsia="等线"/>
                <w:lang w:eastAsia="zh-CN"/>
              </w:rPr>
            </w:pPr>
          </w:p>
          <w:p>
            <w:r>
              <w:rPr>
                <w:rFonts w:hint="eastAsia"/>
                <w:sz w:val="18"/>
              </w:rPr>
              <w:t>律动</w:t>
            </w:r>
          </w:p>
        </w:tc>
        <w:tc>
          <w:tcPr>
            <w:tcW w:w="675" w:type="dxa"/>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p>
            <w:r>
              <w:rPr>
                <w:rFonts w:hint="eastAsia"/>
                <w:sz w:val="18"/>
              </w:rPr>
              <w:t>绘画与</w:t>
            </w:r>
          </w:p>
          <w:p>
            <w:pPr>
              <w:rPr>
                <w:rFonts w:hint="eastAsia" w:eastAsia="等线"/>
                <w:lang w:eastAsia="zh-CN"/>
              </w:rPr>
            </w:pPr>
          </w:p>
          <w:p>
            <w:pPr>
              <w:rPr>
                <w:rFonts w:hint="eastAsia" w:eastAsia="等线"/>
                <w:lang w:eastAsia="zh-CN"/>
              </w:rPr>
            </w:pPr>
          </w:p>
          <w:p>
            <w:r>
              <w:rPr>
                <w:rFonts w:hint="eastAsia"/>
                <w:sz w:val="18"/>
              </w:rPr>
              <w:t>手工</w:t>
            </w:r>
          </w:p>
        </w:tc>
        <w:tc>
          <w:tcPr>
            <w:tcW w:w="870" w:type="dxa"/>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p>
            <w:r>
              <w:rPr>
                <w:rFonts w:hint="eastAsia"/>
                <w:sz w:val="18"/>
              </w:rPr>
              <w:t>运动与</w:t>
            </w:r>
          </w:p>
          <w:p>
            <w:pPr>
              <w:rPr>
                <w:rFonts w:hint="eastAsia" w:eastAsia="等线"/>
                <w:lang w:eastAsia="zh-CN"/>
              </w:rPr>
            </w:pPr>
          </w:p>
          <w:p>
            <w:pPr>
              <w:rPr>
                <w:rFonts w:hint="eastAsia" w:eastAsia="等线"/>
                <w:lang w:eastAsia="zh-CN"/>
              </w:rPr>
            </w:pPr>
          </w:p>
          <w:p>
            <w:r>
              <w:rPr>
                <w:rFonts w:hint="eastAsia"/>
                <w:sz w:val="18"/>
              </w:rPr>
              <w:t>保健</w:t>
            </w:r>
          </w:p>
        </w:tc>
        <w:tc>
          <w:tcPr>
            <w:tcW w:w="495" w:type="dxa"/>
            <w:tcBorders>
              <w:top w:val="single" w:color="auto" w:sz="6" w:space="0"/>
              <w:left w:val="single" w:color="auto" w:sz="6" w:space="0"/>
              <w:bottom w:val="single" w:color="auto" w:sz="6" w:space="0"/>
              <w:right w:val="single" w:color="auto" w:sz="6" w:space="0"/>
            </w:tcBorders>
          </w:tcPr>
          <w:p>
            <w:r>
              <w:rPr>
                <w:rFonts w:hint="eastAsia"/>
                <w:sz w:val="21"/>
              </w:rPr>
              <w:t>信息</w:t>
            </w:r>
          </w:p>
          <w:p>
            <w:pPr>
              <w:rPr>
                <w:rFonts w:hint="eastAsia" w:eastAsia="等线"/>
                <w:lang w:eastAsia="zh-CN"/>
              </w:rPr>
            </w:pPr>
          </w:p>
          <w:p>
            <w:pPr>
              <w:rPr>
                <w:rFonts w:hint="eastAsia" w:eastAsia="等线"/>
                <w:lang w:eastAsia="zh-CN"/>
              </w:rPr>
            </w:pPr>
          </w:p>
          <w:p>
            <w:r>
              <w:rPr>
                <w:rFonts w:hint="eastAsia"/>
                <w:sz w:val="21"/>
              </w:rPr>
              <w:t>技术</w:t>
            </w:r>
          </w:p>
        </w:tc>
        <w:tc>
          <w:tcPr>
            <w:tcW w:w="727" w:type="dxa"/>
            <w:tcBorders>
              <w:top w:val="single" w:color="auto" w:sz="6" w:space="0"/>
              <w:left w:val="single" w:color="auto" w:sz="6" w:space="0"/>
              <w:bottom w:val="single" w:color="auto" w:sz="6" w:space="0"/>
              <w:right w:val="single" w:color="auto" w:sz="6" w:space="0"/>
            </w:tcBorders>
          </w:tcPr>
          <w:p>
            <w:r>
              <w:rPr>
                <w:rFonts w:hint="eastAsia"/>
                <w:sz w:val="21"/>
              </w:rPr>
              <w:t>康复</w:t>
            </w:r>
          </w:p>
          <w:p>
            <w:pPr>
              <w:rPr>
                <w:rFonts w:hint="eastAsia" w:eastAsia="等线"/>
                <w:lang w:eastAsia="zh-CN"/>
              </w:rPr>
            </w:pPr>
          </w:p>
          <w:p>
            <w:pPr>
              <w:rPr>
                <w:rFonts w:hint="eastAsia" w:eastAsia="等线"/>
                <w:lang w:eastAsia="zh-CN"/>
              </w:rPr>
            </w:pPr>
          </w:p>
          <w:p>
            <w:r>
              <w:rPr>
                <w:rFonts w:hint="eastAsia"/>
                <w:sz w:val="21"/>
              </w:rPr>
              <w:t>训练</w:t>
            </w:r>
          </w:p>
        </w:tc>
        <w:tc>
          <w:tcPr>
            <w:tcW w:w="998" w:type="dxa"/>
            <w:tcBorders>
              <w:top w:val="single" w:color="auto" w:sz="6" w:space="0"/>
              <w:left w:val="single" w:color="auto" w:sz="6" w:space="0"/>
              <w:bottom w:val="single" w:color="auto" w:sz="6" w:space="0"/>
              <w:right w:val="single" w:color="auto" w:sz="6" w:space="0"/>
            </w:tcBorders>
          </w:tcPr>
          <w:p>
            <w:r>
              <w:rPr>
                <w:rFonts w:hint="eastAsia"/>
                <w:sz w:val="21"/>
              </w:rPr>
              <w:t>第二</w:t>
            </w:r>
          </w:p>
          <w:p>
            <w:pPr>
              <w:rPr>
                <w:rFonts w:hint="eastAsia" w:eastAsia="等线"/>
                <w:lang w:eastAsia="zh-CN"/>
              </w:rPr>
            </w:pPr>
          </w:p>
          <w:p>
            <w:pPr>
              <w:rPr>
                <w:rFonts w:hint="eastAsia" w:eastAsia="等线"/>
                <w:lang w:eastAsia="zh-CN"/>
              </w:rPr>
            </w:pPr>
          </w:p>
          <w:p>
            <w:r>
              <w:rPr>
                <w:rFonts w:hint="eastAsia"/>
                <w:sz w:val="21"/>
              </w:rPr>
              <w:t>语言</w:t>
            </w:r>
          </w:p>
        </w:tc>
        <w:tc>
          <w:tcPr>
            <w:tcW w:w="727" w:type="dxa"/>
            <w:tcBorders>
              <w:top w:val="single" w:color="auto" w:sz="6" w:space="0"/>
              <w:left w:val="single" w:color="auto" w:sz="6" w:space="0"/>
              <w:bottom w:val="single" w:color="auto" w:sz="6" w:space="0"/>
              <w:right w:val="single" w:color="auto" w:sz="6" w:space="0"/>
            </w:tcBorders>
          </w:tcPr>
          <w:p>
            <w:r>
              <w:rPr>
                <w:rFonts w:hint="eastAsia"/>
                <w:sz w:val="21"/>
              </w:rPr>
              <w:t>艺术</w:t>
            </w:r>
          </w:p>
          <w:p>
            <w:pPr>
              <w:rPr>
                <w:rFonts w:hint="eastAsia" w:eastAsia="等线"/>
                <w:lang w:eastAsia="zh-CN"/>
              </w:rPr>
            </w:pPr>
          </w:p>
          <w:p>
            <w:pPr>
              <w:rPr>
                <w:rFonts w:hint="eastAsia" w:eastAsia="等线"/>
                <w:lang w:eastAsia="zh-CN"/>
              </w:rPr>
            </w:pPr>
          </w:p>
          <w:p>
            <w:r>
              <w:rPr>
                <w:rFonts w:hint="eastAsia"/>
                <w:sz w:val="21"/>
              </w:rPr>
              <w:t>休闲</w:t>
            </w:r>
          </w:p>
        </w:tc>
        <w:tc>
          <w:tcPr>
            <w:tcW w:w="1035" w:type="dxa"/>
            <w:tcBorders>
              <w:top w:val="single" w:color="auto" w:sz="6" w:space="0"/>
              <w:left w:val="single" w:color="auto" w:sz="6" w:space="0"/>
              <w:bottom w:val="single" w:color="auto" w:sz="6" w:space="0"/>
              <w:right w:val="single" w:color="auto" w:sz="6" w:space="0"/>
            </w:tcBorders>
          </w:tcPr>
          <w:p>
            <w:r>
              <w:rPr>
                <w:rFonts w:hint="eastAsia"/>
                <w:sz w:val="21"/>
              </w:rPr>
              <w:t>校本</w:t>
            </w:r>
          </w:p>
          <w:p>
            <w:pPr>
              <w:rPr>
                <w:rFonts w:hint="eastAsia" w:eastAsia="等线"/>
                <w:lang w:eastAsia="zh-CN"/>
              </w:rPr>
            </w:pPr>
          </w:p>
          <w:p>
            <w:pPr>
              <w:rPr>
                <w:rFonts w:hint="eastAsia" w:eastAsia="等线"/>
                <w:lang w:eastAsia="zh-CN"/>
              </w:rPr>
            </w:pPr>
          </w:p>
          <w:p>
            <w:r>
              <w:rPr>
                <w:rFonts w:hint="eastAsia"/>
                <w:sz w:val="21"/>
              </w:rPr>
              <w:t>课程</w:t>
            </w: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1"/>
              </w:rPr>
              <w:t>低年级</w:t>
            </w:r>
          </w:p>
        </w:tc>
        <w:tc>
          <w:tcPr>
            <w:tcBorders>
              <w:top w:val="single" w:color="auto" w:sz="6" w:space="0"/>
              <w:left w:val="single" w:color="auto" w:sz="6" w:space="0"/>
              <w:bottom w:val="single" w:color="auto" w:sz="6" w:space="0"/>
              <w:right w:val="single" w:color="auto" w:sz="6" w:space="0"/>
            </w:tcBorders>
          </w:tcPr>
          <w:p>
            <w:r>
              <w:rPr>
                <w:rFonts w:hint="eastAsia"/>
                <w:sz w:val="18"/>
              </w:rPr>
              <w:t>10-12</w:t>
            </w:r>
          </w:p>
        </w:tc>
        <w:tc>
          <w:tcPr>
            <w:tcBorders>
              <w:top w:val="single" w:color="auto" w:sz="6" w:space="0"/>
              <w:left w:val="single" w:color="auto" w:sz="6" w:space="0"/>
              <w:bottom w:val="single" w:color="auto" w:sz="6" w:space="0"/>
              <w:right w:val="single" w:color="auto" w:sz="6" w:space="0"/>
            </w:tcBorders>
          </w:tcPr>
          <w:p>
            <w:r>
              <w:rPr>
                <w:rFonts w:hint="eastAsia"/>
                <w:sz w:val="18"/>
              </w:rPr>
              <w:t>6-7</w:t>
            </w:r>
          </w:p>
        </w:tc>
        <w:tc>
          <w:tcPr>
            <w:tcBorders>
              <w:top w:val="single" w:color="auto" w:sz="6" w:space="0"/>
              <w:left w:val="single" w:color="auto" w:sz="6" w:space="0"/>
              <w:bottom w:val="single" w:color="auto" w:sz="6" w:space="0"/>
              <w:right w:val="single" w:color="auto" w:sz="6" w:space="0"/>
            </w:tcBorders>
          </w:tcPr>
          <w:p>
            <w:r>
              <w:rPr>
                <w:rFonts w:hint="eastAsia"/>
                <w:sz w:val="18"/>
              </w:rPr>
              <w:t>11-13</w:t>
            </w:r>
          </w:p>
        </w:tc>
        <w:tc>
          <w:tcPr>
            <w:tcBorders>
              <w:top w:val="single" w:color="auto" w:sz="6" w:space="0"/>
              <w:left w:val="single" w:color="auto" w:sz="6" w:space="0"/>
              <w:bottom w:val="single" w:color="auto" w:sz="6" w:space="0"/>
              <w:right w:val="single" w:color="auto" w:sz="6" w:space="0"/>
            </w:tcBorders>
          </w:tcPr>
          <w:p>
            <w:r>
              <w:rPr>
                <w:rFonts w:hint="eastAsia"/>
                <w:sz w:val="18"/>
              </w:rPr>
              <w:t>3-4</w:t>
            </w:r>
          </w:p>
        </w:tc>
        <w:tc>
          <w:tcPr>
            <w:tcW w:w="745" w:type="dxa"/>
            <w:tcBorders>
              <w:top w:val="single" w:color="auto" w:sz="6" w:space="0"/>
              <w:left w:val="single" w:color="auto" w:sz="6" w:space="0"/>
              <w:bottom w:val="single" w:color="auto" w:sz="6" w:space="0"/>
              <w:right w:val="single" w:color="auto" w:sz="6" w:space="0"/>
            </w:tcBorders>
          </w:tcPr>
          <w:p>
            <w:r>
              <w:rPr>
                <w:rFonts w:hint="eastAsia"/>
                <w:sz w:val="18"/>
              </w:rPr>
              <w:t>10-12</w:t>
            </w:r>
          </w:p>
        </w:tc>
        <w:tc>
          <w:tcPr>
            <w:tcW w:w="675" w:type="dxa"/>
            <w:tcBorders>
              <w:top w:val="single" w:color="auto" w:sz="6" w:space="0"/>
              <w:left w:val="single" w:color="auto" w:sz="6" w:space="0"/>
              <w:bottom w:val="single" w:color="auto" w:sz="6" w:space="0"/>
              <w:right w:val="single" w:color="auto" w:sz="6" w:space="0"/>
            </w:tcBorders>
          </w:tcPr>
          <w:p>
            <w:r>
              <w:rPr>
                <w:rFonts w:hint="eastAsia"/>
                <w:sz w:val="18"/>
              </w:rPr>
              <w:t>10-12</w:t>
            </w:r>
          </w:p>
        </w:tc>
        <w:tc>
          <w:tcPr>
            <w:tcW w:w="870" w:type="dxa"/>
            <w:tcBorders>
              <w:top w:val="single" w:color="auto" w:sz="6" w:space="0"/>
              <w:left w:val="single" w:color="auto" w:sz="6" w:space="0"/>
              <w:bottom w:val="single" w:color="auto" w:sz="6" w:space="0"/>
              <w:right w:val="single" w:color="auto" w:sz="6" w:space="0"/>
            </w:tcBorders>
          </w:tcPr>
          <w:p>
            <w:r>
              <w:rPr>
                <w:rFonts w:hint="eastAsia"/>
                <w:sz w:val="18"/>
              </w:rPr>
              <w:t>10-12</w:t>
            </w:r>
          </w:p>
        </w:tc>
        <w:tc>
          <w:tcPr>
            <w:tcW w:w="3982" w:type="dxa"/>
            <w:gridSpan w:val="5"/>
            <w:tcBorders>
              <w:top w:val="single" w:color="auto" w:sz="6" w:space="0"/>
              <w:left w:val="single" w:color="auto" w:sz="6" w:space="0"/>
              <w:bottom w:val="single" w:color="auto" w:sz="6" w:space="0"/>
              <w:right w:val="single" w:color="auto" w:sz="6" w:space="0"/>
            </w:tcBorders>
          </w:tcPr>
          <w:p>
            <w:r>
              <w:rPr>
                <w:rFonts w:hint="eastAsia"/>
                <w:sz w:val="24"/>
              </w:rPr>
              <w:t>20-30</w:t>
            </w: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1"/>
              </w:rPr>
              <w:t>中年级</w:t>
            </w:r>
          </w:p>
        </w:tc>
        <w:tc>
          <w:tcPr>
            <w:tcBorders>
              <w:top w:val="single" w:color="auto" w:sz="6" w:space="0"/>
              <w:left w:val="single" w:color="auto" w:sz="6" w:space="0"/>
              <w:bottom w:val="single" w:color="auto" w:sz="6" w:space="0"/>
              <w:right w:val="single" w:color="auto" w:sz="6" w:space="0"/>
            </w:tcBorders>
          </w:tcPr>
          <w:p>
            <w:r>
              <w:rPr>
                <w:rFonts w:hint="eastAsia"/>
                <w:sz w:val="18"/>
              </w:rPr>
              <w:t>10-12</w:t>
            </w:r>
          </w:p>
        </w:tc>
        <w:tc>
          <w:tcPr>
            <w:tcBorders>
              <w:top w:val="single" w:color="auto" w:sz="6" w:space="0"/>
              <w:left w:val="single" w:color="auto" w:sz="6" w:space="0"/>
              <w:bottom w:val="single" w:color="auto" w:sz="6" w:space="0"/>
              <w:right w:val="single" w:color="auto" w:sz="6" w:space="0"/>
            </w:tcBorders>
          </w:tcPr>
          <w:p>
            <w:r>
              <w:rPr>
                <w:rFonts w:hint="eastAsia"/>
                <w:sz w:val="18"/>
              </w:rPr>
              <w:t>8-9</w:t>
            </w:r>
          </w:p>
        </w:tc>
        <w:tc>
          <w:tcPr>
            <w:tcBorders>
              <w:top w:val="single" w:color="auto" w:sz="6" w:space="0"/>
              <w:left w:val="single" w:color="auto" w:sz="6" w:space="0"/>
              <w:bottom w:val="single" w:color="auto" w:sz="6" w:space="0"/>
              <w:right w:val="single" w:color="auto" w:sz="6" w:space="0"/>
            </w:tcBorders>
          </w:tcPr>
          <w:p>
            <w:r>
              <w:rPr>
                <w:rFonts w:hint="eastAsia"/>
                <w:sz w:val="18"/>
              </w:rPr>
              <w:t>7-8</w:t>
            </w:r>
          </w:p>
        </w:tc>
        <w:tc>
          <w:tcPr>
            <w:tcBorders>
              <w:top w:val="single" w:color="auto" w:sz="6" w:space="0"/>
              <w:left w:val="single" w:color="auto" w:sz="6" w:space="0"/>
              <w:bottom w:val="single" w:color="auto" w:sz="6" w:space="0"/>
              <w:right w:val="single" w:color="auto" w:sz="6" w:space="0"/>
            </w:tcBorders>
          </w:tcPr>
          <w:p>
            <w:r>
              <w:rPr>
                <w:rFonts w:hint="eastAsia"/>
                <w:sz w:val="18"/>
              </w:rPr>
              <w:t>5-6</w:t>
            </w:r>
          </w:p>
        </w:tc>
        <w:tc>
          <w:tcPr>
            <w:tcW w:w="745" w:type="dxa"/>
            <w:tcBorders>
              <w:top w:val="single" w:color="auto" w:sz="6" w:space="0"/>
              <w:left w:val="single" w:color="auto" w:sz="6" w:space="0"/>
              <w:bottom w:val="single" w:color="auto" w:sz="6" w:space="0"/>
              <w:right w:val="single" w:color="auto" w:sz="6" w:space="0"/>
            </w:tcBorders>
          </w:tcPr>
          <w:p>
            <w:r>
              <w:rPr>
                <w:rFonts w:hint="eastAsia"/>
                <w:sz w:val="18"/>
              </w:rPr>
              <w:t>10-12</w:t>
            </w:r>
          </w:p>
        </w:tc>
        <w:tc>
          <w:tcPr>
            <w:tcW w:w="675" w:type="dxa"/>
            <w:tcBorders>
              <w:top w:val="single" w:color="auto" w:sz="6" w:space="0"/>
              <w:left w:val="single" w:color="auto" w:sz="6" w:space="0"/>
              <w:bottom w:val="single" w:color="auto" w:sz="6" w:space="0"/>
              <w:right w:val="single" w:color="auto" w:sz="6" w:space="0"/>
            </w:tcBorders>
          </w:tcPr>
          <w:p>
            <w:r>
              <w:rPr>
                <w:rFonts w:hint="eastAsia"/>
                <w:sz w:val="18"/>
              </w:rPr>
              <w:t>10-12</w:t>
            </w:r>
          </w:p>
        </w:tc>
        <w:tc>
          <w:tcPr>
            <w:tcW w:w="870" w:type="dxa"/>
            <w:tcBorders>
              <w:top w:val="single" w:color="auto" w:sz="6" w:space="0"/>
              <w:left w:val="single" w:color="auto" w:sz="6" w:space="0"/>
              <w:bottom w:val="single" w:color="auto" w:sz="6" w:space="0"/>
              <w:right w:val="single" w:color="auto" w:sz="6" w:space="0"/>
            </w:tcBorders>
          </w:tcPr>
          <w:p>
            <w:r>
              <w:rPr>
                <w:rFonts w:hint="eastAsia"/>
                <w:sz w:val="18"/>
              </w:rPr>
              <w:t>10-12</w:t>
            </w:r>
          </w:p>
        </w:tc>
        <w:tc>
          <w:tcPr>
            <w:tcW w:w="3982" w:type="dxa"/>
            <w:gridSpan w:val="5"/>
            <w:tcBorders>
              <w:top w:val="single" w:color="auto" w:sz="6" w:space="0"/>
              <w:left w:val="single" w:color="auto" w:sz="6" w:space="0"/>
              <w:bottom w:val="single" w:color="auto" w:sz="6" w:space="0"/>
              <w:right w:val="single" w:color="auto" w:sz="6" w:space="0"/>
            </w:tcBorders>
          </w:tcPr>
          <w:p>
            <w:r>
              <w:rPr>
                <w:rFonts w:hint="eastAsia"/>
                <w:sz w:val="24"/>
              </w:rPr>
              <w:t>20-30</w:t>
            </w: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1"/>
              </w:rPr>
              <w:t>高年级</w:t>
            </w:r>
          </w:p>
        </w:tc>
        <w:tc>
          <w:tcPr>
            <w:tcBorders>
              <w:top w:val="single" w:color="auto" w:sz="6" w:space="0"/>
              <w:left w:val="single" w:color="auto" w:sz="6" w:space="0"/>
              <w:bottom w:val="single" w:color="auto" w:sz="6" w:space="0"/>
              <w:right w:val="single" w:color="auto" w:sz="6" w:space="0"/>
            </w:tcBorders>
          </w:tcPr>
          <w:p>
            <w:r>
              <w:rPr>
                <w:rFonts w:hint="eastAsia"/>
                <w:sz w:val="18"/>
              </w:rPr>
              <w:t>13-15</w:t>
            </w:r>
          </w:p>
        </w:tc>
        <w:tc>
          <w:tcPr>
            <w:tcBorders>
              <w:top w:val="single" w:color="auto" w:sz="6" w:space="0"/>
              <w:left w:val="single" w:color="auto" w:sz="6" w:space="0"/>
              <w:bottom w:val="single" w:color="auto" w:sz="6" w:space="0"/>
              <w:right w:val="single" w:color="auto" w:sz="6" w:space="0"/>
            </w:tcBorders>
          </w:tcPr>
          <w:p>
            <w:r>
              <w:rPr>
                <w:rFonts w:hint="eastAsia"/>
                <w:sz w:val="18"/>
              </w:rPr>
              <w:t>13-15</w:t>
            </w:r>
          </w:p>
        </w:tc>
        <w:tc>
          <w:tcPr>
            <w:tcBorders>
              <w:top w:val="single" w:color="auto" w:sz="6" w:space="0"/>
              <w:left w:val="single" w:color="auto" w:sz="6" w:space="0"/>
              <w:bottom w:val="single" w:color="auto" w:sz="6" w:space="0"/>
              <w:right w:val="single" w:color="auto" w:sz="6" w:space="0"/>
            </w:tcBorders>
          </w:tcPr>
          <w:p>
            <w:r>
              <w:rPr>
                <w:rFonts w:hint="eastAsia"/>
                <w:sz w:val="18"/>
              </w:rPr>
              <w:t>3-4</w:t>
            </w:r>
          </w:p>
        </w:tc>
        <w:tc>
          <w:tcPr>
            <w:tcBorders>
              <w:top w:val="single" w:color="auto" w:sz="6" w:space="0"/>
              <w:left w:val="single" w:color="auto" w:sz="6" w:space="0"/>
              <w:bottom w:val="single" w:color="auto" w:sz="6" w:space="0"/>
              <w:right w:val="single" w:color="auto" w:sz="6" w:space="0"/>
            </w:tcBorders>
          </w:tcPr>
          <w:p>
            <w:r>
              <w:rPr>
                <w:rFonts w:hint="eastAsia"/>
                <w:sz w:val="18"/>
              </w:rPr>
              <w:t>8-9</w:t>
            </w:r>
          </w:p>
        </w:tc>
        <w:tc>
          <w:tcPr>
            <w:tcW w:w="745" w:type="dxa"/>
            <w:tcBorders>
              <w:top w:val="single" w:color="auto" w:sz="6" w:space="0"/>
              <w:left w:val="single" w:color="auto" w:sz="6" w:space="0"/>
              <w:bottom w:val="single" w:color="auto" w:sz="6" w:space="0"/>
              <w:right w:val="single" w:color="auto" w:sz="6" w:space="0"/>
            </w:tcBorders>
          </w:tcPr>
          <w:p>
            <w:r>
              <w:rPr>
                <w:rFonts w:hint="eastAsia"/>
                <w:sz w:val="18"/>
              </w:rPr>
              <w:t>6-7</w:t>
            </w:r>
          </w:p>
        </w:tc>
        <w:tc>
          <w:tcPr>
            <w:tcW w:w="675" w:type="dxa"/>
            <w:tcBorders>
              <w:top w:val="single" w:color="auto" w:sz="6" w:space="0"/>
              <w:left w:val="single" w:color="auto" w:sz="6" w:space="0"/>
              <w:bottom w:val="single" w:color="auto" w:sz="6" w:space="0"/>
              <w:right w:val="single" w:color="auto" w:sz="6" w:space="0"/>
            </w:tcBorders>
          </w:tcPr>
          <w:p>
            <w:r>
              <w:rPr>
                <w:rFonts w:hint="eastAsia"/>
                <w:sz w:val="18"/>
              </w:rPr>
              <w:t>6-7</w:t>
            </w:r>
          </w:p>
        </w:tc>
        <w:tc>
          <w:tcPr>
            <w:tcW w:w="870" w:type="dxa"/>
            <w:tcBorders>
              <w:top w:val="single" w:color="auto" w:sz="6" w:space="0"/>
              <w:left w:val="single" w:color="auto" w:sz="6" w:space="0"/>
              <w:bottom w:val="single" w:color="auto" w:sz="6" w:space="0"/>
              <w:right w:val="single" w:color="auto" w:sz="6" w:space="0"/>
            </w:tcBorders>
          </w:tcPr>
          <w:p>
            <w:r>
              <w:rPr>
                <w:rFonts w:hint="eastAsia"/>
                <w:sz w:val="18"/>
              </w:rPr>
              <w:t>11-13</w:t>
            </w:r>
          </w:p>
        </w:tc>
        <w:tc>
          <w:tcPr>
            <w:tcW w:w="3982" w:type="dxa"/>
            <w:gridSpan w:val="5"/>
            <w:tcBorders>
              <w:top w:val="single" w:color="auto" w:sz="6" w:space="0"/>
              <w:left w:val="single" w:color="auto" w:sz="6" w:space="0"/>
              <w:bottom w:val="single" w:color="auto" w:sz="6" w:space="0"/>
              <w:right w:val="single" w:color="auto" w:sz="6" w:space="0"/>
            </w:tcBorders>
          </w:tcPr>
          <w:p>
            <w:r>
              <w:rPr>
                <w:rFonts w:hint="eastAsia"/>
                <w:sz w:val="24"/>
              </w:rPr>
              <w:t>20-30</w:t>
            </w:r>
          </w:p>
        </w:tc>
      </w:tr>
    </w:tbl>
    <w:p>
      <w:pPr>
        <w:rPr>
          <w:rFonts w:hint="eastAsia" w:eastAsia="等线"/>
          <w:lang w:eastAsia="zh-CN"/>
        </w:rPr>
      </w:pPr>
    </w:p>
    <w:p>
      <w:pPr>
        <w:rPr>
          <w:rFonts w:hint="eastAsia" w:eastAsia="等线"/>
          <w:lang w:eastAsia="zh-CN"/>
        </w:rPr>
      </w:pPr>
    </w:p>
    <w:p>
      <w:pPr>
        <w:ind w:left="1620"/>
      </w:pPr>
      <w:r>
        <w:rPr>
          <w:rFonts w:hint="eastAsia"/>
          <w:sz w:val="30"/>
        </w:rPr>
        <w:t>四、 课程设置的有关说明</w:t>
      </w:r>
    </w:p>
    <w:p>
      <w:pPr>
        <w:ind w:left="810"/>
        <w:jc w:val="both"/>
      </w:pPr>
      <w:r>
        <w:rPr>
          <w:rFonts w:hint="eastAsia"/>
          <w:sz w:val="27"/>
        </w:rPr>
        <w:t>1.</w:t>
      </w:r>
      <w:r>
        <w:rPr>
          <w:rFonts w:hint="eastAsia"/>
          <w:sz w:val="30"/>
        </w:rPr>
        <w:t>本课程方案（简称“方案”下同）立足于智力残疾学生的发展需求，根据课程设置的原则，注重</w:t>
      </w:r>
      <w:r>
        <w:rPr>
          <w:rFonts w:hint="eastAsia"/>
          <w:color w:val="FF0000"/>
          <w:sz w:val="30"/>
        </w:rPr>
        <w:t>以生活为核心</w:t>
      </w:r>
      <w:r>
        <w:rPr>
          <w:rFonts w:hint="eastAsia"/>
          <w:sz w:val="30"/>
        </w:rPr>
        <w:t>的思路，整体设计九年一贯的培智学校课程体系。方案充分考虑了智力残疾学生的需求和特点，构建了由一般性课程和选择性课程两部分组成的培智学校课程体系。一般性课程体现对学生素质的最基本要求，着眼于学生适应生活、适应社会的基本需求，约占课程比例的 70%～80%；选择性课程着眼于学生个别化发展需要，注重学生潜能开发、缺陷补偿（身心康复），强调给学生提供高质量的相关服务，体现学生发展差异的弹性要求，约占课程比例的 30</w:t>
      </w:r>
    </w:p>
    <w:p>
      <w:pPr>
        <w:ind w:left="810"/>
      </w:pPr>
      <w:r>
        <w:rPr>
          <w:rFonts w:hint="eastAsia"/>
          <w:sz w:val="30"/>
        </w:rPr>
        <w:t>％～20%。两类课程的比例可根据实际情况进行适当调整。</w:t>
      </w:r>
    </w:p>
    <w:p>
      <w:r>
        <w:rPr>
          <w:rFonts w:hint="eastAsia"/>
          <w:sz w:val="27"/>
        </w:rPr>
        <w:t>2.</w:t>
      </w:r>
      <w:r>
        <w:rPr>
          <w:rFonts w:hint="eastAsia"/>
          <w:sz w:val="30"/>
        </w:rPr>
        <w:t>一般性课程为必修课，设置以下六类科目：</w:t>
      </w:r>
    </w:p>
    <w:p>
      <w:pPr>
        <w:ind w:left="810"/>
      </w:pPr>
      <w:r>
        <w:rPr>
          <w:rFonts w:hint="eastAsia"/>
          <w:color w:val="FF0000"/>
          <w:sz w:val="30"/>
        </w:rPr>
        <w:t>生活语文</w:t>
      </w:r>
      <w:r>
        <w:rPr>
          <w:rFonts w:hint="eastAsia"/>
          <w:sz w:val="30"/>
        </w:rPr>
        <w:t>——着眼于学生的生活需要，以生活为核心组织课程内容，使学生掌握与其生活紧密相关的语文基础知识和技能， 具有初步的听、说、读、写能力；针对智力残疾学生的语言特点， 加强听说能力的训练，把传授知识与补偿缺陷有机结合，使学生具有基本的生活和社会交往能力，形成良好的公民素质和文明的行为习惯，为其自理生活和适应社会打下基础。</w:t>
      </w:r>
    </w:p>
    <w:p>
      <w:pPr>
        <w:ind w:left="810"/>
        <w:jc w:val="both"/>
      </w:pPr>
      <w:r>
        <w:rPr>
          <w:rFonts w:hint="eastAsia"/>
          <w:color w:val="FF0000"/>
          <w:sz w:val="30"/>
        </w:rPr>
        <w:t>生活数学</w:t>
      </w:r>
      <w:r>
        <w:rPr>
          <w:rFonts w:hint="eastAsia"/>
          <w:sz w:val="30"/>
        </w:rPr>
        <w:t>——以帮助学生形成和掌握与生活相关的简单的数的概念、数的运算、时空认识、以及数的运用，学习运用简单的运算工具等为课程内容。培养学生具有初步的计算技能、初步的思维能力和应用数学解决日常生活中一些简单问题的能力。</w:t>
      </w:r>
    </w:p>
    <w:p>
      <w:pPr>
        <w:ind w:left="810"/>
        <w:jc w:val="both"/>
      </w:pPr>
      <w:r>
        <w:rPr>
          <w:rFonts w:hint="eastAsia"/>
          <w:color w:val="FF0000"/>
          <w:sz w:val="30"/>
        </w:rPr>
        <w:t>生活适应</w:t>
      </w:r>
      <w:r>
        <w:rPr>
          <w:rFonts w:hint="eastAsia"/>
          <w:sz w:val="30"/>
        </w:rPr>
        <w:t>——以提高学生的生活能力为目的，以学生当前及未来生活中的各种生活常识、技能、经验为课程内容。培养学生具有生活自理能力、简单家务劳动能力、自我保护能力和社会适应能力，使之尽可能成为一个独立的社会公民。</w:t>
      </w:r>
    </w:p>
    <w:p>
      <w:pPr>
        <w:ind w:left="810"/>
        <w:jc w:val="both"/>
      </w:pPr>
      <w:r>
        <w:rPr>
          <w:rFonts w:hint="eastAsia"/>
          <w:color w:val="FF0000"/>
          <w:sz w:val="30"/>
        </w:rPr>
        <w:t>劳动技能</w:t>
      </w:r>
      <w:r>
        <w:rPr>
          <w:rFonts w:hint="eastAsia"/>
          <w:sz w:val="30"/>
        </w:rPr>
        <w:t>——以培养学生简单的劳动技能为主，对学生进行职前劳动的知识和技能教育。通过劳动技能的训练，使学生掌握一定的劳动知识与技能，养成良好的劳动习惯，具备一定的社会适应和职业适应能力。</w:t>
      </w:r>
    </w:p>
    <w:p>
      <w:pPr>
        <w:ind w:left="810"/>
        <w:jc w:val="both"/>
      </w:pPr>
      <w:r>
        <w:rPr>
          <w:rFonts w:hint="eastAsia"/>
          <w:color w:val="FF0000"/>
          <w:sz w:val="30"/>
        </w:rPr>
        <w:t>唱游与律动</w:t>
      </w:r>
      <w:r>
        <w:rPr>
          <w:rFonts w:hint="eastAsia"/>
          <w:sz w:val="30"/>
        </w:rPr>
        <w:t>——课程将音乐律动与舞蹈、游戏相结合。通过音乐教学、音乐游戏和律动训练培养和发展学生的听觉、节奏感和音乐感受能力，补偿学生的认知缺陷，提高学生的动作协调能力，促进学生身心和谐发展。</w:t>
      </w:r>
    </w:p>
    <w:p>
      <w:pPr>
        <w:ind w:left="810"/>
      </w:pPr>
      <w:r>
        <w:rPr>
          <w:rFonts w:hint="eastAsia"/>
          <w:color w:val="FF0000"/>
          <w:sz w:val="30"/>
        </w:rPr>
        <w:t>绘画与手工</w:t>
      </w:r>
      <w:r>
        <w:rPr>
          <w:rFonts w:hint="eastAsia"/>
          <w:sz w:val="30"/>
        </w:rPr>
        <w:t>——通过绘画和手工技能的教学和训练，培养和发展学生的视觉、观察、绘画、手工制作能力，发展学生的审美</w:t>
      </w:r>
    </w:p>
    <w:p>
      <w:pPr>
        <w:ind w:left="810"/>
      </w:pPr>
      <w:r>
        <w:rPr>
          <w:rFonts w:hint="eastAsia"/>
          <w:sz w:val="30"/>
        </w:rPr>
        <w:t>情趣，提高其审美能力。</w:t>
      </w:r>
    </w:p>
    <w:p>
      <w:pPr>
        <w:ind w:left="810"/>
        <w:jc w:val="both"/>
      </w:pPr>
      <w:r>
        <w:rPr>
          <w:rFonts w:hint="eastAsia"/>
          <w:color w:val="FF0000"/>
          <w:sz w:val="30"/>
        </w:rPr>
        <w:t>运动与保健</w:t>
      </w:r>
      <w:r>
        <w:rPr>
          <w:rFonts w:hint="eastAsia"/>
          <w:sz w:val="30"/>
        </w:rPr>
        <w:t>——以提高学生的运动能力，增强学生身体素质为主。通过体育运动，提高学生的大肌肉群活动能力、反应能力和协调平衡能力，刺激大脑肌能的发展。提高安全意识和运动中的自我保护能力。学习基础的卫生保健、维护健康、防治疾病的知识和方法，培养积极锻炼身体的习惯和良好的卫生习惯，促进学生健康成长。</w:t>
      </w:r>
    </w:p>
    <w:p>
      <w:pPr>
        <w:ind w:left="810"/>
        <w:jc w:val="both"/>
      </w:pPr>
      <w:r>
        <w:rPr>
          <w:rFonts w:hint="eastAsia"/>
          <w:sz w:val="27"/>
        </w:rPr>
        <w:t>3.</w:t>
      </w:r>
      <w:r>
        <w:rPr>
          <w:rFonts w:hint="eastAsia"/>
          <w:sz w:val="30"/>
        </w:rPr>
        <w:t>选择性课程是学校根据当地的区域环境、学校特点、学生的潜能开发需要而设计的可供学生选择的课程，有四类科目， 课时可弹性安排。</w:t>
      </w:r>
    </w:p>
    <w:p>
      <w:pPr>
        <w:ind w:left="810"/>
        <w:jc w:val="both"/>
      </w:pPr>
      <w:r>
        <w:rPr>
          <w:rFonts w:hint="eastAsia"/>
          <w:color w:val="FF0000"/>
          <w:sz w:val="30"/>
        </w:rPr>
        <w:t>信息技术</w:t>
      </w:r>
      <w:r>
        <w:rPr>
          <w:rFonts w:hint="eastAsia"/>
          <w:sz w:val="30"/>
        </w:rPr>
        <w:t>——以学习简单的通讯工具运用、计算机操作、互联网络运用以及其他现代信息技术应用为主。帮助学生运用信息技术更好地适应生活和社会发展，提高生活质量。一般在高年级设置。</w:t>
      </w:r>
    </w:p>
    <w:p>
      <w:pPr>
        <w:ind w:left="810"/>
        <w:jc w:val="both"/>
      </w:pPr>
      <w:r>
        <w:rPr>
          <w:rFonts w:hint="eastAsia"/>
          <w:color w:val="FF0000"/>
          <w:sz w:val="30"/>
        </w:rPr>
        <w:t>康复训练</w:t>
      </w:r>
      <w:r>
        <w:rPr>
          <w:rFonts w:hint="eastAsia"/>
          <w:sz w:val="30"/>
        </w:rPr>
        <w:t>——根据学生生理和心理的发展需求，以及在运动、感知、言语、思维和个性等方面的主要缺陷，结合学生个别化教育计划的制定，有针对性地进行各种康复训练、治疗、咨询和辅导。课程力求使学生的身心缺陷得到一定程度的康复，受损器官和组织的功能得到一定程度的恢复，身体素质和健康水平得到提高。</w:t>
      </w:r>
    </w:p>
    <w:p>
      <w:pPr>
        <w:ind w:left="810"/>
      </w:pPr>
      <w:r>
        <w:rPr>
          <w:rFonts w:hint="eastAsia"/>
          <w:color w:val="FF0000"/>
          <w:sz w:val="30"/>
        </w:rPr>
        <w:t>第二语言</w:t>
      </w:r>
      <w:r>
        <w:rPr>
          <w:rFonts w:hint="eastAsia"/>
          <w:sz w:val="30"/>
        </w:rPr>
        <w:t>——在学生已有语言的基础上，根据当地的特点和学生的具体情况可选择学习第二语言，如：地方语言、民族语言、普通话以及简单的外语等；对不能使用语言的学生也可以采用其它非语言的沟通方式或沟通辅具。</w:t>
      </w:r>
    </w:p>
    <w:p>
      <w:pPr>
        <w:ind w:left="810"/>
        <w:jc w:val="both"/>
      </w:pPr>
      <w:r>
        <w:rPr>
          <w:rFonts w:hint="eastAsia"/>
          <w:color w:val="FF0000"/>
          <w:sz w:val="30"/>
        </w:rPr>
        <w:t>艺术休闲</w:t>
      </w:r>
      <w:r>
        <w:rPr>
          <w:rFonts w:hint="eastAsia"/>
          <w:sz w:val="30"/>
        </w:rPr>
        <w:t>——通过程度适宜的音乐、舞蹈、美术、工艺等多种艺术活动，使学生尝试学会感受美和表现美，丰富、愉悦学生的精神生活；学习若干种简单的休闲方式，陶冶学生的生活情趣和生活品味，提高智力残疾学生的生活质量。</w:t>
      </w:r>
    </w:p>
    <w:p>
      <w:pPr>
        <w:ind w:left="810"/>
        <w:jc w:val="both"/>
      </w:pPr>
      <w:r>
        <w:rPr>
          <w:rFonts w:hint="eastAsia"/>
          <w:sz w:val="30"/>
        </w:rPr>
        <w:t>校本课程——学校可根据地域特征、社会环境、经济文化发展的特点，以及学生实际生活需要，设置和开发的具有本校特点的课程。课程的开设应当充分利用和挖掘学校与地方的课程资源。</w:t>
      </w:r>
    </w:p>
    <w:p>
      <w:pPr>
        <w:ind w:left="810"/>
        <w:jc w:val="both"/>
      </w:pPr>
      <w:r>
        <w:rPr>
          <w:rFonts w:hint="eastAsia"/>
          <w:sz w:val="27"/>
        </w:rPr>
        <w:t>4.</w:t>
      </w:r>
      <w:r>
        <w:rPr>
          <w:rFonts w:hint="eastAsia"/>
          <w:sz w:val="30"/>
        </w:rPr>
        <w:t>每学年上课时间为 35 周，社会实践时间活动为 2 周， 机动安排时间为 2 周（用于远足、参观、运动会、艺术节等）由学校视具体情况自行安排。寒暑假、国家法定节假日为 13 周。</w:t>
      </w:r>
    </w:p>
    <w:p>
      <w:pPr>
        <w:ind w:left="1620"/>
        <w:jc w:val="both"/>
      </w:pPr>
      <w:r>
        <w:rPr>
          <w:rFonts w:hint="eastAsia"/>
          <w:sz w:val="30"/>
        </w:rPr>
        <w:t>1～6 年级每周总课时量不超过 30 节，7～9 年级每周总课时</w:t>
      </w:r>
    </w:p>
    <w:p>
      <w:pPr>
        <w:ind w:left="810"/>
        <w:jc w:val="both"/>
      </w:pPr>
      <w:r>
        <w:rPr>
          <w:rFonts w:hint="eastAsia"/>
          <w:sz w:val="30"/>
        </w:rPr>
        <w:t>量不超过 32 节。</w:t>
      </w:r>
    </w:p>
    <w:p>
      <w:pPr>
        <w:ind w:left="810"/>
        <w:jc w:val="both"/>
      </w:pPr>
      <w:r>
        <w:rPr>
          <w:rFonts w:hint="eastAsia"/>
          <w:sz w:val="27"/>
        </w:rPr>
        <w:t>5.</w:t>
      </w:r>
      <w:r>
        <w:rPr>
          <w:rFonts w:hint="eastAsia"/>
          <w:sz w:val="30"/>
        </w:rPr>
        <w:t>每节课上课时间一般为 35 分钟，可根据学生的年龄、智力残疾程度和课程的性质进行适当调整。</w:t>
      </w:r>
    </w:p>
    <w:p>
      <w:pPr>
        <w:jc w:val="both"/>
      </w:pPr>
      <w:r>
        <w:rPr>
          <w:rFonts w:hint="eastAsia"/>
          <w:sz w:val="27"/>
        </w:rPr>
        <w:t>6.</w:t>
      </w:r>
      <w:r>
        <w:rPr>
          <w:rFonts w:hint="eastAsia"/>
          <w:sz w:val="30"/>
        </w:rPr>
        <w:t>每天安排 15 分钟晨会，进行专题教育活动；每天安排 30～</w:t>
      </w:r>
    </w:p>
    <w:p>
      <w:pPr>
        <w:ind w:left="810"/>
        <w:jc w:val="both"/>
      </w:pPr>
      <w:r>
        <w:rPr>
          <w:rFonts w:hint="eastAsia"/>
          <w:sz w:val="30"/>
        </w:rPr>
        <w:t>40 分钟眼保健操、广播操和体育锻炼活动时间，保证学生每天有不少于一小时的课外活动时间。每周安排 2 课时班队活动或综合实践活动（建议低年级安排综合实践活动，高年级安排班队活动），高年级可安排 2 课时课外兴趣活动。</w:t>
      </w:r>
    </w:p>
    <w:p>
      <w:pPr>
        <w:ind w:left="810"/>
        <w:jc w:val="both"/>
      </w:pPr>
      <w:r>
        <w:rPr>
          <w:rFonts w:hint="eastAsia"/>
          <w:sz w:val="27"/>
        </w:rPr>
        <w:t>7.</w:t>
      </w:r>
      <w:r>
        <w:rPr>
          <w:rFonts w:hint="eastAsia"/>
          <w:sz w:val="30"/>
        </w:rPr>
        <w:t>学校应全面推进个别化教育，为每个智力残疾学生制订和实施个别化教育计划。应将课堂教学与个别教育训练相结合，针对学生的个体需要安排一定时间的个别训练，为有需要的学生提供补救教学，满足不同学生的发展需求。</w:t>
      </w:r>
    </w:p>
    <w:p>
      <w:r>
        <w:rPr>
          <w:rFonts w:hint="eastAsia"/>
          <w:sz w:val="27"/>
        </w:rPr>
        <w:t>8.</w:t>
      </w:r>
      <w:r>
        <w:rPr>
          <w:rFonts w:hint="eastAsia"/>
          <w:sz w:val="30"/>
        </w:rPr>
        <w:t>课程评价</w:t>
      </w:r>
    </w:p>
    <w:p>
      <w:pPr>
        <w:ind w:left="1620"/>
      </w:pPr>
      <w:r>
        <w:rPr>
          <w:rFonts w:hint="eastAsia"/>
          <w:sz w:val="30"/>
        </w:rPr>
        <w:t>⑴ 构建</w:t>
      </w:r>
      <w:r>
        <w:rPr>
          <w:rFonts w:hint="eastAsia"/>
          <w:color w:val="00FF00"/>
          <w:sz w:val="30"/>
        </w:rPr>
        <w:t>多元化</w:t>
      </w:r>
      <w:r>
        <w:rPr>
          <w:rFonts w:hint="eastAsia"/>
          <w:sz w:val="30"/>
        </w:rPr>
        <w:t>的课程评价体系</w:t>
      </w:r>
    </w:p>
    <w:p>
      <w:pPr>
        <w:ind w:left="810"/>
      </w:pPr>
      <w:r>
        <w:rPr>
          <w:rFonts w:hint="eastAsia"/>
          <w:sz w:val="30"/>
        </w:rPr>
        <w:t>建立多元化、科学的课程评价体系，发挥评价的</w:t>
      </w:r>
      <w:r>
        <w:rPr>
          <w:rFonts w:hint="eastAsia"/>
          <w:color w:val="00FF00"/>
          <w:sz w:val="30"/>
        </w:rPr>
        <w:t>诊断、激励、导向</w:t>
      </w:r>
      <w:r>
        <w:rPr>
          <w:rFonts w:hint="eastAsia"/>
          <w:sz w:val="30"/>
        </w:rPr>
        <w:t>功能，采用多样化的评价方法，促进学生、教师、学校在不同层面的发展。</w:t>
      </w:r>
    </w:p>
    <w:p>
      <w:pPr>
        <w:ind w:left="1620"/>
      </w:pPr>
      <w:r>
        <w:rPr>
          <w:rFonts w:hint="eastAsia"/>
          <w:sz w:val="30"/>
        </w:rPr>
        <w:t>⑵ 评价应促进学生全面发展</w:t>
      </w:r>
    </w:p>
    <w:p>
      <w:pPr>
        <w:ind w:left="810"/>
        <w:jc w:val="both"/>
      </w:pPr>
      <w:r>
        <w:rPr>
          <w:rFonts w:hint="eastAsia"/>
          <w:sz w:val="30"/>
        </w:rPr>
        <w:t>评价的内容要有助于智力残疾学生综合素质的提高。应根据培养目标与学生的实际情况，整体设计社会性与情感、认知、语言、自理和运动等</w:t>
      </w:r>
      <w:r>
        <w:rPr>
          <w:rFonts w:hint="eastAsia"/>
          <w:color w:val="00FF00"/>
          <w:sz w:val="30"/>
        </w:rPr>
        <w:t>多方面的评价内容</w:t>
      </w:r>
      <w:r>
        <w:rPr>
          <w:rFonts w:hint="eastAsia"/>
          <w:sz w:val="30"/>
        </w:rPr>
        <w:t>，全面反映学生的学习经历和成长轨迹。</w:t>
      </w:r>
    </w:p>
    <w:p>
      <w:pPr>
        <w:ind w:left="1620"/>
        <w:jc w:val="both"/>
      </w:pPr>
      <w:r>
        <w:rPr>
          <w:rFonts w:hint="eastAsia"/>
          <w:sz w:val="30"/>
        </w:rPr>
        <w:t>⑶ 评价应促进课程建设与发展</w:t>
      </w:r>
    </w:p>
    <w:p>
      <w:pPr>
        <w:ind w:left="810"/>
      </w:pPr>
      <w:r>
        <w:rPr>
          <w:rFonts w:hint="eastAsia"/>
          <w:sz w:val="30"/>
        </w:rPr>
        <w:t>评价应促进学校高质量实施课程。学校课程计划及其可行性， 课程安排的适切性，课程管理的合理性、有效性，个别化教育计划的科学性，以及学校特色课程开发的针对性等都应成为学校课程评价的重要内容。</w:t>
      </w:r>
    </w:p>
    <w:p>
      <w:pPr>
        <w:ind w:left="1620"/>
      </w:pPr>
      <w:r>
        <w:rPr>
          <w:rFonts w:hint="eastAsia"/>
          <w:sz w:val="30"/>
        </w:rPr>
        <w:t>⑷ 建立</w:t>
      </w:r>
      <w:r>
        <w:rPr>
          <w:rFonts w:hint="eastAsia"/>
          <w:color w:val="00FF00"/>
          <w:sz w:val="30"/>
        </w:rPr>
        <w:t>学校、家长和社会</w:t>
      </w:r>
      <w:r>
        <w:rPr>
          <w:rFonts w:hint="eastAsia"/>
          <w:sz w:val="30"/>
        </w:rPr>
        <w:t>共同参与的评价制度。</w:t>
      </w:r>
    </w:p>
    <w:p>
      <w:pPr>
        <w:ind w:left="810"/>
      </w:pPr>
      <w:r>
        <w:rPr>
          <w:rFonts w:hint="eastAsia"/>
          <w:sz w:val="30"/>
        </w:rPr>
        <w:t>学校应积极收集各方面对课程实施的意见与建议，提高教师、家长参与课程实施与管理的积极性，促进学校评价与社会评价有机结合。要积极宣传培智学校课程改革，营造良好舆论环境。</w:t>
      </w:r>
    </w:p>
    <w:sectPr>
      <w:pgSz w:w="11906" w:h="16838"/>
      <w:pgMar w:top="306" w:right="556" w:bottom="476" w:left="272"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doNotExpandShiftReturn/>
    <w:useFELayout/>
    <w:compatSetting w:name="compatibilityMode" w:uri="http://schemas.microsoft.com/office/word" w:val="16"/>
    <w:compatSetting w:name="overrideTableStyleFontSizeAndJustification" w:uri="http://schemas.microsoft.com/office/word" w:val="1"/>
  </w:compat>
  <w:docVars>
    <w:docVar w:name="commondata" w:val="eyJoZGlkIjoiYmY3ZWU4NzM0NzA0OGZhNTNlYzAzNTEzMDM4OTI1NWQifQ=="/>
  </w:docVars>
  <w:rsids>
    <w:rsidRoot w:val="00000000"/>
    <w:rsid w:val="229945C6"/>
    <w:rsid w:val="256923B9"/>
    <w:rsid w:val="6B931B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17"/>
    <w:autoRedefine/>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unhideWhenUsed/>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link w:val="8"/>
    <w:qFormat/>
    <w:uiPriority w:val="99"/>
  </w:style>
  <w:style w:type="character" w:customStyle="1" w:styleId="17">
    <w:name w:val="Heading 1 Char"/>
    <w:basedOn w:val="13"/>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GIF"/><Relationship Id="rId7" Type="http://schemas.openxmlformats.org/officeDocument/2006/relationships/image" Target="media/image2.GIF"/><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百度在线网络技术有限公司</Company>
  <TotalTime>18</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2023-09-06T07:46:00Z</dcterms:created>
  <dc:creator>xuming02</dc:creator>
  <cp:lastModifiedBy>冰梦</cp:lastModifiedBy>
  <cp:lastPrinted>2024-01-08T02:46:07Z</cp:lastPrinted>
  <dcterms:modified xsi:type="dcterms:W3CDTF">2024-01-08T02:46:53Z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FEC3EB15A1F647FD81063BB26E8410B1_13</vt:lpwstr>
  </property>
</Properties>
</file>